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30C822">
      <w:pPr>
        <w:jc w:val="center"/>
        <w:rPr>
          <w:b/>
          <w:sz w:val="36"/>
          <w:szCs w:val="36"/>
          <w:highlight w:val="none"/>
        </w:rPr>
      </w:pPr>
    </w:p>
    <w:p w14:paraId="5B9EE630">
      <w:pPr>
        <w:jc w:val="center"/>
        <w:rPr>
          <w:b/>
          <w:sz w:val="36"/>
          <w:szCs w:val="36"/>
          <w:highlight w:val="none"/>
        </w:rPr>
      </w:pPr>
    </w:p>
    <w:p w14:paraId="43418462">
      <w:pPr>
        <w:pStyle w:val="36"/>
        <w:spacing w:line="240" w:lineRule="auto"/>
        <w:ind w:firstLine="0"/>
        <w:jc w:val="center"/>
        <w:rPr>
          <w:rFonts w:ascii="方正小标宋简体" w:eastAsia="方正小标宋简体"/>
          <w:bCs/>
          <w:sz w:val="52"/>
          <w:szCs w:val="52"/>
          <w:highlight w:val="none"/>
        </w:rPr>
      </w:pPr>
      <w:r>
        <w:rPr>
          <w:rFonts w:hint="eastAsia" w:ascii="方正小标宋简体" w:eastAsia="方正小标宋简体"/>
          <w:bCs/>
          <w:sz w:val="52"/>
          <w:szCs w:val="52"/>
          <w:highlight w:val="none"/>
        </w:rPr>
        <w:t>如皋市政府采购公开招标文件</w:t>
      </w:r>
    </w:p>
    <w:p w14:paraId="7E8F177A">
      <w:pPr>
        <w:pStyle w:val="36"/>
        <w:spacing w:line="240" w:lineRule="auto"/>
        <w:ind w:firstLine="0"/>
        <w:jc w:val="center"/>
        <w:rPr>
          <w:rFonts w:ascii="方正小标宋简体" w:eastAsia="方正小标宋简体"/>
          <w:bCs/>
          <w:sz w:val="44"/>
          <w:szCs w:val="44"/>
          <w:highlight w:val="none"/>
        </w:rPr>
      </w:pPr>
    </w:p>
    <w:p w14:paraId="762D008D">
      <w:pPr>
        <w:pStyle w:val="36"/>
        <w:spacing w:line="240" w:lineRule="auto"/>
        <w:rPr>
          <w:b/>
          <w:bCs/>
          <w:sz w:val="32"/>
          <w:highlight w:val="none"/>
          <w:u w:val="single"/>
        </w:rPr>
      </w:pPr>
      <w:r>
        <w:rPr>
          <w:b/>
          <w:bCs/>
          <w:sz w:val="32"/>
          <w:highlight w:val="none"/>
        </w:rPr>
        <w:t>项目名称：</w:t>
      </w:r>
      <w:r>
        <w:rPr>
          <w:rFonts w:hint="eastAsia"/>
          <w:b/>
          <w:bCs/>
          <w:sz w:val="32"/>
          <w:highlight w:val="none"/>
        </w:rPr>
        <w:t>如皋市人民医院洗衣房洗涤服务外包项目</w:t>
      </w:r>
    </w:p>
    <w:p w14:paraId="3EF32F16">
      <w:pPr>
        <w:pStyle w:val="36"/>
        <w:spacing w:line="240" w:lineRule="auto"/>
        <w:rPr>
          <w:b/>
          <w:bCs/>
          <w:sz w:val="32"/>
          <w:highlight w:val="none"/>
          <w:u w:val="single"/>
        </w:rPr>
      </w:pPr>
      <w:r>
        <w:rPr>
          <w:rFonts w:hint="eastAsia"/>
          <w:b/>
          <w:bCs/>
          <w:sz w:val="32"/>
          <w:highlight w:val="none"/>
        </w:rPr>
        <w:t>项目编号：JSZC-320682-JSDZ-G2025-0171</w:t>
      </w:r>
    </w:p>
    <w:p w14:paraId="1CC9E8B6">
      <w:pPr>
        <w:pStyle w:val="36"/>
        <w:spacing w:line="240" w:lineRule="auto"/>
        <w:ind w:firstLine="0"/>
        <w:jc w:val="center"/>
        <w:rPr>
          <w:b/>
          <w:bCs/>
          <w:sz w:val="32"/>
          <w:highlight w:val="none"/>
        </w:rPr>
      </w:pPr>
    </w:p>
    <w:p w14:paraId="2B406C6B">
      <w:pPr>
        <w:pStyle w:val="36"/>
        <w:spacing w:line="240" w:lineRule="auto"/>
        <w:ind w:firstLine="0"/>
        <w:jc w:val="center"/>
        <w:rPr>
          <w:b/>
          <w:bCs/>
          <w:sz w:val="32"/>
          <w:highlight w:val="none"/>
        </w:rPr>
      </w:pPr>
    </w:p>
    <w:p w14:paraId="28238495">
      <w:pPr>
        <w:pStyle w:val="36"/>
        <w:spacing w:line="240" w:lineRule="auto"/>
        <w:ind w:firstLine="0"/>
        <w:jc w:val="center"/>
        <w:rPr>
          <w:b/>
          <w:bCs/>
          <w:sz w:val="32"/>
          <w:highlight w:val="none"/>
        </w:rPr>
      </w:pPr>
    </w:p>
    <w:p w14:paraId="48BF9E80">
      <w:pPr>
        <w:pStyle w:val="36"/>
        <w:spacing w:line="240" w:lineRule="auto"/>
        <w:ind w:firstLine="0"/>
        <w:jc w:val="center"/>
        <w:rPr>
          <w:b/>
          <w:bCs/>
          <w:sz w:val="32"/>
          <w:highlight w:val="none"/>
        </w:rPr>
      </w:pPr>
    </w:p>
    <w:p w14:paraId="47923F92">
      <w:pPr>
        <w:pStyle w:val="36"/>
        <w:spacing w:line="240" w:lineRule="auto"/>
        <w:ind w:firstLine="0"/>
        <w:jc w:val="center"/>
        <w:rPr>
          <w:b/>
          <w:bCs/>
          <w:sz w:val="32"/>
          <w:highlight w:val="none"/>
        </w:rPr>
      </w:pPr>
    </w:p>
    <w:p w14:paraId="1CE66A2A">
      <w:pPr>
        <w:pStyle w:val="36"/>
        <w:spacing w:line="240" w:lineRule="auto"/>
        <w:ind w:firstLine="0"/>
        <w:jc w:val="center"/>
        <w:rPr>
          <w:b/>
          <w:bCs/>
          <w:sz w:val="32"/>
          <w:highlight w:val="none"/>
        </w:rPr>
      </w:pPr>
    </w:p>
    <w:p w14:paraId="6D4DF7FE">
      <w:pPr>
        <w:pStyle w:val="36"/>
        <w:spacing w:line="240" w:lineRule="auto"/>
        <w:ind w:firstLine="993" w:firstLineChars="309"/>
        <w:rPr>
          <w:rFonts w:hint="default" w:eastAsia="宋体"/>
          <w:b/>
          <w:bCs/>
          <w:sz w:val="32"/>
          <w:highlight w:val="none"/>
          <w:u w:val="single"/>
          <w:lang w:val="en-US" w:eastAsia="zh-CN"/>
        </w:rPr>
      </w:pPr>
      <w:r>
        <w:rPr>
          <w:rFonts w:hint="eastAsia"/>
          <w:b/>
          <w:bCs/>
          <w:sz w:val="32"/>
          <w:highlight w:val="none"/>
        </w:rPr>
        <w:t>采购人名称：</w:t>
      </w:r>
      <w:r>
        <w:rPr>
          <w:rFonts w:hint="eastAsia"/>
          <w:b/>
          <w:bCs/>
          <w:sz w:val="32"/>
          <w:highlight w:val="none"/>
          <w:lang w:val="en-US" w:eastAsia="zh-CN"/>
        </w:rPr>
        <w:t>如皋市人民医院</w:t>
      </w:r>
    </w:p>
    <w:p w14:paraId="4161A8B3">
      <w:pPr>
        <w:pStyle w:val="36"/>
        <w:spacing w:line="240" w:lineRule="auto"/>
        <w:ind w:firstLine="993" w:firstLineChars="309"/>
        <w:rPr>
          <w:rFonts w:hint="default" w:eastAsia="宋体"/>
          <w:b/>
          <w:bCs/>
          <w:sz w:val="32"/>
          <w:highlight w:val="none"/>
          <w:lang w:val="en-US" w:eastAsia="zh-CN"/>
        </w:rPr>
      </w:pPr>
      <w:r>
        <w:rPr>
          <w:rFonts w:hint="eastAsia"/>
          <w:b/>
          <w:bCs/>
          <w:sz w:val="32"/>
          <w:highlight w:val="none"/>
        </w:rPr>
        <w:t>采购代理机构名称：</w:t>
      </w:r>
      <w:r>
        <w:rPr>
          <w:rFonts w:hint="eastAsia"/>
          <w:b/>
          <w:bCs/>
          <w:sz w:val="32"/>
          <w:highlight w:val="none"/>
          <w:lang w:val="en-US" w:eastAsia="zh-CN"/>
        </w:rPr>
        <w:t>大洲设计咨询集团有限公司如皋分公司</w:t>
      </w:r>
    </w:p>
    <w:p w14:paraId="14C29B09">
      <w:pPr>
        <w:pStyle w:val="36"/>
        <w:spacing w:line="240" w:lineRule="auto"/>
        <w:ind w:firstLine="0"/>
        <w:jc w:val="center"/>
        <w:rPr>
          <w:b/>
          <w:bCs/>
          <w:sz w:val="32"/>
          <w:highlight w:val="none"/>
        </w:rPr>
      </w:pPr>
      <w:r>
        <w:rPr>
          <w:rFonts w:hint="eastAsia"/>
          <w:b/>
          <w:bCs/>
          <w:sz w:val="32"/>
          <w:highlight w:val="none"/>
          <w:lang w:val="en-US" w:eastAsia="zh-CN"/>
        </w:rPr>
        <w:t>2025</w:t>
      </w:r>
      <w:r>
        <w:rPr>
          <w:rFonts w:hint="eastAsia"/>
          <w:b/>
          <w:bCs/>
          <w:sz w:val="32"/>
          <w:highlight w:val="none"/>
        </w:rPr>
        <w:t>年</w:t>
      </w:r>
      <w:r>
        <w:rPr>
          <w:rFonts w:hint="eastAsia"/>
          <w:b/>
          <w:bCs/>
          <w:sz w:val="32"/>
          <w:highlight w:val="none"/>
          <w:lang w:val="en-US" w:eastAsia="zh-CN"/>
        </w:rPr>
        <w:t>12</w:t>
      </w:r>
      <w:r>
        <w:rPr>
          <w:rFonts w:hint="eastAsia"/>
          <w:b/>
          <w:bCs/>
          <w:sz w:val="32"/>
          <w:highlight w:val="none"/>
        </w:rPr>
        <w:t>月</w:t>
      </w:r>
      <w:r>
        <w:rPr>
          <w:rFonts w:hint="eastAsia"/>
          <w:b/>
          <w:bCs/>
          <w:sz w:val="32"/>
          <w:highlight w:val="none"/>
          <w:lang w:val="en-US" w:eastAsia="zh-CN"/>
        </w:rPr>
        <w:t>2</w:t>
      </w:r>
      <w:r>
        <w:rPr>
          <w:rFonts w:hint="eastAsia"/>
          <w:b/>
          <w:bCs/>
          <w:sz w:val="32"/>
          <w:highlight w:val="none"/>
        </w:rPr>
        <w:t>日</w:t>
      </w:r>
    </w:p>
    <w:p w14:paraId="2BA4000B">
      <w:pPr>
        <w:pStyle w:val="36"/>
        <w:spacing w:line="240" w:lineRule="auto"/>
        <w:ind w:firstLine="0"/>
        <w:jc w:val="center"/>
        <w:rPr>
          <w:rFonts w:ascii="方正小标宋简体" w:eastAsia="方正小标宋简体"/>
          <w:bCs/>
          <w:sz w:val="32"/>
          <w:szCs w:val="32"/>
          <w:highlight w:val="none"/>
        </w:rPr>
      </w:pPr>
      <w:r>
        <w:rPr>
          <w:b/>
          <w:bCs/>
          <w:sz w:val="32"/>
          <w:highlight w:val="none"/>
        </w:rPr>
        <w:br w:type="page"/>
      </w:r>
      <w:r>
        <w:rPr>
          <w:rFonts w:hint="eastAsia" w:ascii="方正小标宋简体" w:eastAsia="方正小标宋简体"/>
          <w:bCs/>
          <w:sz w:val="32"/>
          <w:szCs w:val="32"/>
          <w:highlight w:val="none"/>
        </w:rPr>
        <w:t>第</w:t>
      </w:r>
      <w:r>
        <w:rPr>
          <w:rFonts w:hint="eastAsia" w:ascii="方正小标宋简体" w:eastAsia="方正小标宋简体"/>
          <w:bCs/>
          <w:sz w:val="32"/>
          <w:szCs w:val="32"/>
          <w:highlight w:val="none"/>
          <w:lang w:val="en-US" w:eastAsia="zh-CN"/>
        </w:rPr>
        <w:t>一</w:t>
      </w:r>
      <w:r>
        <w:rPr>
          <w:rFonts w:hint="eastAsia" w:ascii="方正小标宋简体" w:eastAsia="方正小标宋简体"/>
          <w:bCs/>
          <w:sz w:val="32"/>
          <w:szCs w:val="32"/>
          <w:highlight w:val="none"/>
        </w:rPr>
        <w:t>章 公开招标公告</w:t>
      </w:r>
    </w:p>
    <w:p w14:paraId="6DC7E092">
      <w:pPr>
        <w:pStyle w:val="10"/>
        <w:spacing w:after="0" w:line="500" w:lineRule="exact"/>
        <w:ind w:firstLine="560" w:firstLineChars="200"/>
        <w:rPr>
          <w:rFonts w:ascii="黑体" w:hAnsi="黑体" w:eastAsia="黑体"/>
          <w:sz w:val="28"/>
          <w:szCs w:val="28"/>
          <w:highlight w:val="none"/>
        </w:rPr>
      </w:pPr>
      <w:bookmarkStart w:id="0" w:name="_Toc28359089"/>
      <w:bookmarkStart w:id="1" w:name="_Toc35393798"/>
      <w:bookmarkStart w:id="2" w:name="_Toc28359012"/>
      <w:bookmarkStart w:id="3" w:name="_Toc35393629"/>
      <w:bookmarkStart w:id="4" w:name="OLE_LINK2"/>
      <w:r>
        <w:rPr>
          <w:rFonts w:hint="eastAsia" w:ascii="黑体" w:hAnsi="黑体" w:eastAsia="黑体"/>
          <w:sz w:val="28"/>
          <w:szCs w:val="28"/>
          <w:highlight w:val="none"/>
        </w:rPr>
        <w:t>一、项目基本情况</w:t>
      </w:r>
      <w:bookmarkEnd w:id="0"/>
      <w:bookmarkEnd w:id="1"/>
      <w:bookmarkEnd w:id="2"/>
      <w:bookmarkEnd w:id="3"/>
    </w:p>
    <w:p w14:paraId="155929F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 项目名称：如皋市人民医院洗衣房洗涤服务外包项目</w:t>
      </w:r>
    </w:p>
    <w:p w14:paraId="12429EC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2. 项目编号：JSZC-320682-JSDZ-G2025-0171</w:t>
      </w:r>
    </w:p>
    <w:p w14:paraId="57288060">
      <w:pPr>
        <w:spacing w:line="50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rPr>
        <w:t>3. 预算金额：</w:t>
      </w:r>
      <w:r>
        <w:rPr>
          <w:rFonts w:hint="eastAsia" w:ascii="仿宋" w:hAnsi="仿宋" w:eastAsia="仿宋"/>
          <w:sz w:val="28"/>
          <w:szCs w:val="28"/>
          <w:highlight w:val="none"/>
          <w:lang w:val="en-US" w:eastAsia="zh-CN"/>
        </w:rPr>
        <w:t>156.0681万元</w:t>
      </w:r>
    </w:p>
    <w:p w14:paraId="7A0EBF77">
      <w:pPr>
        <w:spacing w:line="50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rPr>
        <w:t>4. 最高限价：</w:t>
      </w:r>
      <w:r>
        <w:rPr>
          <w:rFonts w:hint="eastAsia" w:ascii="仿宋" w:hAnsi="仿宋" w:eastAsia="仿宋"/>
          <w:sz w:val="28"/>
          <w:szCs w:val="28"/>
          <w:highlight w:val="none"/>
          <w:lang w:val="en-US" w:eastAsia="zh-CN"/>
        </w:rPr>
        <w:t>3.93元/床/日，结算时以实际床位占用数为准，报价超过最高限价的为无效响应。</w:t>
      </w:r>
    </w:p>
    <w:p w14:paraId="642D31B5">
      <w:pPr>
        <w:spacing w:line="500" w:lineRule="exact"/>
        <w:ind w:firstLine="560" w:firstLineChars="200"/>
        <w:rPr>
          <w:rFonts w:ascii="仿宋" w:hAnsi="仿宋" w:eastAsia="仿宋"/>
          <w:sz w:val="28"/>
          <w:szCs w:val="28"/>
          <w:highlight w:val="none"/>
          <w:u w:val="single"/>
        </w:rPr>
      </w:pPr>
      <w:r>
        <w:rPr>
          <w:rFonts w:hint="eastAsia" w:ascii="仿宋" w:hAnsi="仿宋" w:eastAsia="仿宋"/>
          <w:sz w:val="28"/>
          <w:szCs w:val="28"/>
          <w:highlight w:val="none"/>
        </w:rPr>
        <w:t>5. 采购需求：如皋市人民医院洗衣房洗涤服务外包项目</w:t>
      </w:r>
      <w:r>
        <w:rPr>
          <w:rFonts w:hint="eastAsia" w:ascii="仿宋" w:hAnsi="仿宋" w:eastAsia="仿宋"/>
          <w:sz w:val="28"/>
          <w:szCs w:val="28"/>
          <w:highlight w:val="none"/>
          <w:lang w:eastAsia="zh-CN"/>
        </w:rPr>
        <w:t>。</w:t>
      </w:r>
      <w:r>
        <w:rPr>
          <w:rFonts w:hint="eastAsia" w:ascii="仿宋" w:hAnsi="仿宋" w:eastAsia="仿宋"/>
          <w:sz w:val="28"/>
          <w:szCs w:val="28"/>
          <w:highlight w:val="none"/>
        </w:rPr>
        <w:t>详见第三章。</w:t>
      </w:r>
    </w:p>
    <w:p w14:paraId="1D59B815">
      <w:pPr>
        <w:spacing w:line="50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rPr>
        <w:t>6. 合同履行期限：</w:t>
      </w:r>
      <w:r>
        <w:rPr>
          <w:rFonts w:hint="eastAsia" w:ascii="仿宋" w:hAnsi="仿宋" w:eastAsia="仿宋"/>
          <w:sz w:val="28"/>
          <w:szCs w:val="28"/>
          <w:highlight w:val="none"/>
          <w:lang w:val="en-US" w:eastAsia="zh-CN"/>
        </w:rPr>
        <w:t>自合同签订之日起一年，具体时间以采购人通知为准。</w:t>
      </w:r>
    </w:p>
    <w:p w14:paraId="3270467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 本项目是否接受联合体：</w:t>
      </w:r>
      <w:r>
        <w:rPr>
          <w:rFonts w:ascii="仿宋" w:hAnsi="仿宋" w:eastAsia="仿宋"/>
          <w:sz w:val="28"/>
          <w:szCs w:val="28"/>
          <w:highlight w:val="none"/>
        </w:rPr>
        <w:t>否</w:t>
      </w:r>
      <w:r>
        <w:rPr>
          <w:rFonts w:hint="eastAsia" w:ascii="仿宋" w:hAnsi="仿宋" w:eastAsia="仿宋"/>
          <w:sz w:val="28"/>
          <w:szCs w:val="28"/>
          <w:highlight w:val="none"/>
        </w:rPr>
        <w:t>。</w:t>
      </w:r>
    </w:p>
    <w:p w14:paraId="0E94AE8F">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 本项目是否专门面向中小企业采购：是</w:t>
      </w:r>
    </w:p>
    <w:p w14:paraId="0768E014">
      <w:pPr>
        <w:spacing w:line="500" w:lineRule="exact"/>
        <w:ind w:firstLine="560" w:firstLineChars="200"/>
        <w:rPr>
          <w:rFonts w:ascii="仿宋" w:hAnsi="仿宋" w:eastAsia="仿宋"/>
          <w:color w:val="FF0000"/>
          <w:sz w:val="28"/>
          <w:szCs w:val="28"/>
          <w:highlight w:val="none"/>
        </w:rPr>
      </w:pPr>
      <w:r>
        <w:rPr>
          <w:rFonts w:hint="eastAsia" w:ascii="仿宋" w:hAnsi="仿宋" w:eastAsia="仿宋"/>
          <w:sz w:val="28"/>
          <w:szCs w:val="28"/>
          <w:highlight w:val="none"/>
        </w:rPr>
        <w:t>10. 项目类型：服务。</w:t>
      </w:r>
    </w:p>
    <w:p w14:paraId="02F1C6F8">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11. 项目所属行业：其</w:t>
      </w:r>
      <w:r>
        <w:rPr>
          <w:rFonts w:ascii="仿宋" w:hAnsi="仿宋" w:eastAsia="仿宋"/>
          <w:sz w:val="28"/>
          <w:szCs w:val="28"/>
          <w:highlight w:val="none"/>
        </w:rPr>
        <w:t>他未列明行业。</w:t>
      </w:r>
    </w:p>
    <w:p w14:paraId="451E66A2">
      <w:pPr>
        <w:pStyle w:val="10"/>
        <w:spacing w:after="0" w:line="500" w:lineRule="exact"/>
        <w:ind w:firstLine="560" w:firstLineChars="200"/>
        <w:rPr>
          <w:rFonts w:ascii="黑体" w:hAnsi="黑体" w:eastAsia="黑体"/>
          <w:sz w:val="28"/>
          <w:szCs w:val="28"/>
          <w:highlight w:val="none"/>
        </w:rPr>
      </w:pPr>
      <w:bookmarkStart w:id="5" w:name="_Toc28359013"/>
      <w:bookmarkStart w:id="6" w:name="_Toc28359090"/>
      <w:bookmarkStart w:id="7" w:name="_Toc35393630"/>
      <w:bookmarkStart w:id="8" w:name="_Toc35393799"/>
      <w:r>
        <w:rPr>
          <w:rFonts w:hint="eastAsia" w:ascii="黑体" w:hAnsi="黑体" w:eastAsia="黑体"/>
          <w:sz w:val="28"/>
          <w:szCs w:val="28"/>
          <w:highlight w:val="none"/>
        </w:rPr>
        <w:t>二、投标人的资格要求</w:t>
      </w:r>
      <w:bookmarkEnd w:id="5"/>
      <w:bookmarkEnd w:id="6"/>
      <w:bookmarkEnd w:id="7"/>
      <w:bookmarkEnd w:id="8"/>
    </w:p>
    <w:p w14:paraId="29016BE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1.《中华人民共和国政府采购法》第二十二条规定的条件：</w:t>
      </w:r>
    </w:p>
    <w:p w14:paraId="16A10C53">
      <w:pPr>
        <w:pStyle w:val="17"/>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bookmarkStart w:id="9" w:name="_Toc28359014"/>
      <w:bookmarkStart w:id="10" w:name="_Toc28359091"/>
      <w:r>
        <w:rPr>
          <w:rFonts w:hint="eastAsia" w:ascii="仿宋" w:hAnsi="仿宋" w:eastAsia="仿宋" w:cs="Times New Roman"/>
          <w:kern w:val="2"/>
          <w:sz w:val="28"/>
          <w:szCs w:val="28"/>
          <w:highlight w:val="none"/>
        </w:rPr>
        <w:t>（1）具有独立承担民事责任的能力;</w:t>
      </w:r>
    </w:p>
    <w:p w14:paraId="72AFC763">
      <w:pPr>
        <w:pStyle w:val="17"/>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（2）具有良好的商业信誉和健全的财务会计制度;</w:t>
      </w:r>
    </w:p>
    <w:p w14:paraId="0DEA10B3">
      <w:pPr>
        <w:pStyle w:val="17"/>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（3）具有履行合同所必需的设备和专业技术能力;</w:t>
      </w:r>
    </w:p>
    <w:p w14:paraId="335AC4A7">
      <w:pPr>
        <w:pStyle w:val="17"/>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（4）有依法缴纳税收和社会保障资金的良好记录;</w:t>
      </w:r>
    </w:p>
    <w:p w14:paraId="32C71913">
      <w:pPr>
        <w:pStyle w:val="17"/>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（5）参加政府采购活动前三年内，在经营活动中没有重大违法记录;</w:t>
      </w:r>
    </w:p>
    <w:p w14:paraId="00E05744">
      <w:pPr>
        <w:pStyle w:val="17"/>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（6）法律、行政法规规定的其他条件。</w:t>
      </w:r>
    </w:p>
    <w:p w14:paraId="684ED513">
      <w:pPr>
        <w:spacing w:line="500" w:lineRule="exact"/>
        <w:ind w:firstLine="560" w:firstLineChars="200"/>
        <w:rPr>
          <w:rFonts w:ascii="仿宋" w:hAnsi="仿宋" w:eastAsia="仿宋"/>
          <w:sz w:val="28"/>
          <w:szCs w:val="28"/>
          <w:highlight w:val="none"/>
          <w:u w:val="single"/>
        </w:rPr>
      </w:pPr>
      <w:r>
        <w:rPr>
          <w:rFonts w:ascii="仿宋" w:hAnsi="仿宋" w:eastAsia="仿宋"/>
          <w:sz w:val="28"/>
          <w:szCs w:val="28"/>
          <w:highlight w:val="none"/>
        </w:rPr>
        <w:t>2</w:t>
      </w:r>
      <w:r>
        <w:rPr>
          <w:rFonts w:hint="eastAsia" w:ascii="仿宋" w:hAnsi="仿宋" w:eastAsia="仿宋"/>
          <w:sz w:val="28"/>
          <w:szCs w:val="28"/>
          <w:highlight w:val="none"/>
        </w:rPr>
        <w:t>. 落实政府采购政策需满足的资格要求：</w:t>
      </w:r>
    </w:p>
    <w:p w14:paraId="32E12C00">
      <w:pPr>
        <w:pStyle w:val="17"/>
        <w:shd w:val="clear" w:color="auto" w:fill="FFFFFF"/>
        <w:spacing w:before="0" w:beforeAutospacing="0" w:after="0" w:afterAutospacing="0" w:line="500" w:lineRule="exact"/>
        <w:ind w:firstLine="482"/>
        <w:textAlignment w:val="baseline"/>
        <w:rPr>
          <w:rFonts w:ascii="仿宋" w:hAnsi="仿宋" w:eastAsia="仿宋" w:cs="Times New Roman"/>
          <w:kern w:val="2"/>
          <w:sz w:val="28"/>
          <w:szCs w:val="28"/>
          <w:highlight w:val="none"/>
        </w:rPr>
      </w:pPr>
      <w:r>
        <w:rPr>
          <w:rFonts w:ascii="仿宋" w:hAnsi="仿宋" w:eastAsia="仿宋" w:cs="Times New Roman"/>
          <w:kern w:val="2"/>
          <w:sz w:val="28"/>
          <w:szCs w:val="28"/>
          <w:highlight w:val="none"/>
        </w:rPr>
        <w:t>（</w:t>
      </w:r>
      <w:r>
        <w:rPr>
          <w:rFonts w:hint="eastAsia" w:ascii="仿宋" w:hAnsi="仿宋" w:eastAsia="仿宋" w:cs="Times New Roman"/>
          <w:kern w:val="2"/>
          <w:sz w:val="28"/>
          <w:szCs w:val="28"/>
          <w:highlight w:val="none"/>
        </w:rPr>
        <w:t>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kern w:val="2"/>
          <w:sz w:val="28"/>
          <w:szCs w:val="28"/>
          <w:highlight w:val="none"/>
        </w:rPr>
        <w:t>供应商</w:t>
      </w:r>
      <w:r>
        <w:rPr>
          <w:rFonts w:hint="eastAsia" w:ascii="仿宋" w:hAnsi="仿宋" w:eastAsia="仿宋" w:cs="Times New Roman"/>
          <w:kern w:val="2"/>
          <w:sz w:val="28"/>
          <w:szCs w:val="28"/>
          <w:highlight w:val="none"/>
        </w:rPr>
        <w:t>属于</w:t>
      </w:r>
      <w:r>
        <w:rPr>
          <w:rFonts w:ascii="仿宋" w:hAnsi="仿宋" w:eastAsia="仿宋" w:cs="Times New Roman"/>
          <w:kern w:val="2"/>
          <w:sz w:val="28"/>
          <w:szCs w:val="28"/>
          <w:highlight w:val="none"/>
        </w:rPr>
        <w:t>小微企业</w:t>
      </w:r>
      <w:r>
        <w:rPr>
          <w:rFonts w:hint="eastAsia" w:ascii="仿宋" w:hAnsi="仿宋" w:eastAsia="仿宋" w:cs="Times New Roman"/>
          <w:kern w:val="2"/>
          <w:sz w:val="28"/>
          <w:szCs w:val="28"/>
          <w:highlight w:val="none"/>
        </w:rPr>
        <w:t>、</w:t>
      </w:r>
      <w:r>
        <w:rPr>
          <w:rFonts w:ascii="仿宋" w:hAnsi="仿宋" w:eastAsia="仿宋" w:cs="Times New Roman"/>
          <w:kern w:val="2"/>
          <w:sz w:val="28"/>
          <w:szCs w:val="28"/>
          <w:highlight w:val="none"/>
        </w:rPr>
        <w:t>监狱企业</w:t>
      </w:r>
      <w:r>
        <w:rPr>
          <w:rFonts w:hint="eastAsia" w:ascii="仿宋" w:hAnsi="仿宋" w:eastAsia="仿宋" w:cs="Times New Roman"/>
          <w:kern w:val="2"/>
          <w:sz w:val="28"/>
          <w:szCs w:val="28"/>
          <w:highlight w:val="none"/>
        </w:rPr>
        <w:t>或者</w:t>
      </w:r>
      <w:r>
        <w:rPr>
          <w:rFonts w:ascii="仿宋" w:hAnsi="仿宋" w:eastAsia="仿宋" w:cs="Times New Roman"/>
          <w:kern w:val="2"/>
          <w:sz w:val="28"/>
          <w:szCs w:val="28"/>
          <w:highlight w:val="none"/>
        </w:rPr>
        <w:t>残疾人福利性单位的</w:t>
      </w:r>
      <w:r>
        <w:rPr>
          <w:rFonts w:hint="eastAsia" w:ascii="仿宋" w:hAnsi="仿宋" w:eastAsia="仿宋" w:cs="Times New Roman"/>
          <w:kern w:val="2"/>
          <w:sz w:val="28"/>
          <w:szCs w:val="28"/>
          <w:highlight w:val="none"/>
        </w:rPr>
        <w:t>，享受价格扣除优惠。</w:t>
      </w:r>
    </w:p>
    <w:p w14:paraId="43C134A3">
      <w:pPr>
        <w:pStyle w:val="17"/>
        <w:shd w:val="clear" w:color="auto" w:fill="FFFFFF"/>
        <w:spacing w:before="0" w:beforeAutospacing="0" w:after="0" w:afterAutospacing="0" w:line="500" w:lineRule="exact"/>
        <w:ind w:firstLine="482"/>
        <w:textAlignment w:val="baseline"/>
        <w:rPr>
          <w:rFonts w:ascii="仿宋" w:hAnsi="仿宋" w:eastAsia="仿宋"/>
          <w:iCs/>
          <w:sz w:val="28"/>
          <w:szCs w:val="28"/>
          <w:highlight w:val="none"/>
        </w:rPr>
      </w:pPr>
      <w:r>
        <w:rPr>
          <w:rFonts w:hint="eastAsia" w:ascii="仿宋" w:hAnsi="仿宋" w:eastAsia="仿宋" w:cs="Times New Roman"/>
          <w:kern w:val="2"/>
          <w:sz w:val="28"/>
          <w:szCs w:val="28"/>
          <w:highlight w:val="none"/>
        </w:rPr>
        <w:t>（2）</w:t>
      </w:r>
      <w:r>
        <w:rPr>
          <w:rFonts w:hint="eastAsia" w:ascii="仿宋" w:hAnsi="仿宋" w:eastAsia="仿宋"/>
          <w:iCs/>
          <w:sz w:val="28"/>
          <w:szCs w:val="28"/>
          <w:highlight w:val="none"/>
        </w:rPr>
        <w:t>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kern w:val="2"/>
          <w:sz w:val="28"/>
          <w:szCs w:val="28"/>
          <w:highlight w:val="none"/>
        </w:rPr>
        <w:t>。</w:t>
      </w:r>
    </w:p>
    <w:p w14:paraId="2183BDB4">
      <w:pPr>
        <w:pStyle w:val="17"/>
        <w:shd w:val="clear" w:color="auto" w:fill="FFFFFF"/>
        <w:spacing w:before="0" w:beforeAutospacing="0" w:after="0" w:afterAutospacing="0" w:line="500" w:lineRule="exact"/>
        <w:ind w:firstLine="482"/>
        <w:textAlignment w:val="baseline"/>
        <w:rPr>
          <w:rFonts w:ascii="仿宋" w:hAnsi="仿宋" w:eastAsia="仿宋" w:cs="Times New Roman"/>
          <w:kern w:val="2"/>
          <w:sz w:val="28"/>
          <w:szCs w:val="28"/>
          <w:highlight w:val="none"/>
        </w:rPr>
      </w:pPr>
      <w:r>
        <w:rPr>
          <w:rFonts w:hint="eastAsia" w:ascii="仿宋" w:hAnsi="仿宋" w:eastAsia="仿宋"/>
          <w:iCs/>
          <w:sz w:val="28"/>
          <w:szCs w:val="28"/>
          <w:highlight w:val="none"/>
        </w:rPr>
        <w:t>（3）</w:t>
      </w:r>
      <w:r>
        <w:rPr>
          <w:rFonts w:hint="eastAsia" w:ascii="仿宋" w:hAnsi="仿宋" w:eastAsia="仿宋" w:cs="Times New Roman"/>
          <w:iCs/>
          <w:kern w:val="2"/>
          <w:sz w:val="28"/>
          <w:szCs w:val="28"/>
          <w:highlight w:val="none"/>
        </w:rPr>
        <w:t>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,以及全国认证认可信息公共服务平台查询截图</w:t>
      </w:r>
      <w:r>
        <w:rPr>
          <w:rFonts w:hint="eastAsia" w:ascii="仿宋" w:hAnsi="仿宋" w:eastAsia="仿宋" w:cs="Times New Roman"/>
          <w:iCs/>
          <w:kern w:val="2"/>
          <w:sz w:val="28"/>
          <w:szCs w:val="28"/>
          <w:highlight w:val="none"/>
        </w:rPr>
        <w:t>。</w:t>
      </w:r>
    </w:p>
    <w:p w14:paraId="0FE35EBC">
      <w:pPr>
        <w:pStyle w:val="17"/>
        <w:shd w:val="clear" w:color="auto" w:fill="FFFFFF"/>
        <w:spacing w:before="0" w:beforeAutospacing="0" w:after="0" w:afterAutospacing="0" w:line="500" w:lineRule="exact"/>
        <w:ind w:firstLine="567"/>
        <w:textAlignment w:val="baseline"/>
        <w:rPr>
          <w:rFonts w:ascii="仿宋" w:hAnsi="仿宋" w:eastAsia="仿宋"/>
          <w:sz w:val="28"/>
          <w:szCs w:val="28"/>
          <w:highlight w:val="none"/>
          <w:u w:val="single"/>
        </w:rPr>
      </w:pPr>
      <w:r>
        <w:rPr>
          <w:rFonts w:hint="eastAsia" w:ascii="仿宋" w:hAnsi="仿宋" w:eastAsia="仿宋" w:cs="Times New Roman"/>
          <w:kern w:val="2"/>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628D3F3A">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4. 本项目的特定资格要求：</w:t>
      </w:r>
    </w:p>
    <w:p w14:paraId="65703BF9">
      <w:pPr>
        <w:pStyle w:val="44"/>
        <w:keepNext w:val="0"/>
        <w:keepLines w:val="0"/>
        <w:pageBreakBefore w:val="0"/>
        <w:widowControl w:val="0"/>
        <w:numPr>
          <w:ilvl w:val="0"/>
          <w:numId w:val="1"/>
        </w:numPr>
        <w:kinsoku/>
        <w:wordWrap/>
        <w:overflowPunct/>
        <w:topLinePunct w:val="0"/>
        <w:bidi w:val="0"/>
        <w:snapToGrid/>
        <w:spacing w:line="500" w:lineRule="exact"/>
        <w:ind w:left="0" w:leftChars="0" w:firstLine="560" w:firstLineChars="200"/>
        <w:textAlignment w:val="auto"/>
        <w:rPr>
          <w:rFonts w:ascii="仿宋" w:hAnsi="仿宋" w:eastAsia="仿宋" w:cs="仿宋"/>
          <w:sz w:val="28"/>
          <w:szCs w:val="28"/>
          <w:highlight w:val="none"/>
        </w:rPr>
      </w:pPr>
      <w:r>
        <w:rPr>
          <w:rFonts w:hint="eastAsia" w:ascii="仿宋" w:hAnsi="仿宋" w:eastAsia="仿宋" w:cs="仿宋"/>
          <w:b w:val="0"/>
          <w:bCs w:val="0"/>
          <w:color w:val="auto"/>
          <w:sz w:val="28"/>
          <w:szCs w:val="28"/>
          <w:highlight w:val="none"/>
        </w:rPr>
        <w:t>供应商具有在全国排污许可证管理信息平台排污登记后的回执或具有有效的排污许可证。</w:t>
      </w:r>
    </w:p>
    <w:p w14:paraId="700C0A17">
      <w:pPr>
        <w:keepNext w:val="0"/>
        <w:keepLines w:val="0"/>
        <w:pageBreakBefore w:val="0"/>
        <w:widowControl w:val="0"/>
        <w:numPr>
          <w:ilvl w:val="0"/>
          <w:numId w:val="1"/>
        </w:numPr>
        <w:kinsoku/>
        <w:wordWrap/>
        <w:overflowPunct/>
        <w:topLinePunct w:val="0"/>
        <w:bidi w:val="0"/>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cs="仿宋"/>
          <w:kern w:val="0"/>
          <w:sz w:val="28"/>
          <w:szCs w:val="28"/>
          <w:highlight w:val="none"/>
          <w:lang w:val="en-US" w:eastAsia="zh-CN"/>
        </w:rPr>
        <w:t>本项目专门面向中小企业采购，投标人</w:t>
      </w:r>
      <w:r>
        <w:rPr>
          <w:rFonts w:hint="eastAsia" w:ascii="仿宋" w:hAnsi="仿宋" w:eastAsia="仿宋" w:cs="仿宋"/>
          <w:kern w:val="0"/>
          <w:sz w:val="28"/>
          <w:szCs w:val="28"/>
          <w:highlight w:val="none"/>
        </w:rPr>
        <w:t>须提供中小企业声明函，本项目所属行业为其他未列明行业。</w:t>
      </w:r>
    </w:p>
    <w:p w14:paraId="0A772814">
      <w:pPr>
        <w:pStyle w:val="17"/>
        <w:shd w:val="clear" w:color="auto" w:fill="FFFFFF"/>
        <w:spacing w:before="0" w:beforeAutospacing="0" w:after="0" w:afterAutospacing="0" w:line="500" w:lineRule="exact"/>
        <w:ind w:firstLine="567"/>
        <w:textAlignment w:val="baseline"/>
        <w:rPr>
          <w:rFonts w:ascii="仿宋" w:hAnsi="仿宋" w:eastAsia="仿宋" w:cs="Times New Roman"/>
          <w:color w:val="000000"/>
          <w:kern w:val="2"/>
          <w:sz w:val="28"/>
          <w:szCs w:val="28"/>
          <w:highlight w:val="none"/>
        </w:rPr>
      </w:pPr>
      <w:r>
        <w:rPr>
          <w:rFonts w:hint="eastAsia" w:ascii="仿宋" w:hAnsi="仿宋" w:eastAsia="仿宋"/>
          <w:iCs/>
          <w:sz w:val="28"/>
          <w:szCs w:val="28"/>
          <w:highlight w:val="none"/>
        </w:rPr>
        <w:t>5.</w:t>
      </w:r>
      <w:r>
        <w:rPr>
          <w:rFonts w:hint="eastAsia" w:ascii="仿宋" w:hAnsi="仿宋" w:eastAsia="仿宋"/>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授权委托书。代理人须为投标供应商的正式员工，并提供开标日前最近1个月投标供应商为其缴纳社保的证明；新成立企业距开标日期不足30日的，可不提供缴纳社保的证明（以新办企业营业执照发放日期为准）。</w:t>
      </w:r>
    </w:p>
    <w:p w14:paraId="0DCB4CBF">
      <w:pPr>
        <w:spacing w:line="500" w:lineRule="exact"/>
        <w:ind w:firstLine="565" w:firstLineChars="202"/>
        <w:rPr>
          <w:rFonts w:ascii="仿宋" w:hAnsi="仿宋" w:eastAsia="仿宋"/>
          <w:sz w:val="28"/>
          <w:szCs w:val="28"/>
          <w:highlight w:val="none"/>
        </w:rPr>
      </w:pPr>
      <w:r>
        <w:rPr>
          <w:rFonts w:hint="eastAsia" w:ascii="仿宋" w:hAnsi="仿宋" w:eastAsia="仿宋"/>
          <w:sz w:val="28"/>
          <w:szCs w:val="28"/>
          <w:highlight w:val="none"/>
        </w:rPr>
        <w:t>6.未被“信用中国（www.creditchina.gov.cn）”、“中国政府采购网（http://www.ccgp.gov.cn/）”网站列入失信被执行人或重大税收违法案件当事人名单或政府采购严重失信行为记录名单，查询结果以评审过程中现场网络截图为准。</w:t>
      </w:r>
    </w:p>
    <w:p w14:paraId="01DA50E5">
      <w:pPr>
        <w:pStyle w:val="10"/>
        <w:spacing w:after="0" w:line="500" w:lineRule="exact"/>
        <w:ind w:firstLine="560" w:firstLineChars="200"/>
        <w:rPr>
          <w:rFonts w:ascii="黑体" w:hAnsi="黑体" w:eastAsia="黑体"/>
          <w:sz w:val="28"/>
          <w:szCs w:val="28"/>
          <w:highlight w:val="none"/>
        </w:rPr>
      </w:pPr>
      <w:bookmarkStart w:id="11" w:name="_Toc35393800"/>
      <w:bookmarkStart w:id="12" w:name="_Toc35393631"/>
      <w:r>
        <w:rPr>
          <w:rFonts w:hint="eastAsia" w:ascii="黑体" w:hAnsi="黑体" w:eastAsia="黑体"/>
          <w:sz w:val="28"/>
          <w:szCs w:val="28"/>
          <w:highlight w:val="none"/>
        </w:rPr>
        <w:t>三、获取公开招标文件</w:t>
      </w:r>
      <w:bookmarkEnd w:id="9"/>
      <w:bookmarkEnd w:id="10"/>
      <w:bookmarkEnd w:id="11"/>
      <w:bookmarkEnd w:id="12"/>
    </w:p>
    <w:p w14:paraId="22881D81">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sz w:val="30"/>
          <w:highlight w:val="none"/>
        </w:rPr>
      </w:pPr>
      <w:r>
        <w:rPr>
          <w:rFonts w:hint="eastAsia" w:ascii="仿宋" w:hAnsi="仿宋" w:eastAsia="仿宋" w:cs="仿宋"/>
          <w:sz w:val="30"/>
          <w:highlight w:val="none"/>
        </w:rPr>
        <w:t>1.时间：</w:t>
      </w:r>
      <w:r>
        <w:rPr>
          <w:rFonts w:hint="eastAsia" w:ascii="仿宋" w:hAnsi="仿宋" w:eastAsia="仿宋" w:cs="仿宋"/>
          <w:sz w:val="30"/>
          <w:highlight w:val="none"/>
          <w:lang w:val="en-US" w:eastAsia="zh-CN"/>
        </w:rPr>
        <w:t>自本公告发布之日起五个工作日</w:t>
      </w:r>
      <w:r>
        <w:rPr>
          <w:rFonts w:hint="eastAsia" w:ascii="仿宋" w:hAnsi="仿宋" w:eastAsia="仿宋" w:cs="仿宋"/>
          <w:sz w:val="30"/>
          <w:highlight w:val="none"/>
        </w:rPr>
        <w:t xml:space="preserve"> 。</w:t>
      </w:r>
    </w:p>
    <w:p w14:paraId="0BE669A3">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sz w:val="30"/>
          <w:highlight w:val="none"/>
        </w:rPr>
      </w:pPr>
      <w:r>
        <w:rPr>
          <w:rFonts w:hint="eastAsia" w:ascii="仿宋" w:hAnsi="仿宋" w:eastAsia="仿宋" w:cs="仿宋"/>
          <w:sz w:val="30"/>
          <w:highlight w:val="none"/>
        </w:rPr>
        <w:t>2.地点：江苏省政府采购网。</w:t>
      </w:r>
    </w:p>
    <w:p w14:paraId="617944F2">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color w:val="0000FF"/>
          <w:sz w:val="30"/>
          <w:highlight w:val="none"/>
        </w:rPr>
      </w:pPr>
      <w:r>
        <w:rPr>
          <w:rFonts w:hint="eastAsia" w:ascii="仿宋" w:hAnsi="仿宋" w:eastAsia="仿宋" w:cs="仿宋"/>
          <w:sz w:val="30"/>
          <w:highlight w:val="none"/>
        </w:rPr>
        <w:t>3.方式：本项目采用“苏采云”系统网上注册登记方式，具体详见《江苏省政府采购管理交易系统（苏采云）投标人操作手册》。</w:t>
      </w:r>
    </w:p>
    <w:p w14:paraId="7BE79C00">
      <w:pPr>
        <w:pStyle w:val="10"/>
        <w:spacing w:after="0" w:line="500" w:lineRule="exact"/>
        <w:ind w:firstLine="560" w:firstLineChars="200"/>
        <w:rPr>
          <w:rFonts w:ascii="黑体" w:hAnsi="黑体" w:eastAsia="黑体"/>
          <w:sz w:val="28"/>
          <w:szCs w:val="28"/>
          <w:highlight w:val="none"/>
        </w:rPr>
      </w:pPr>
      <w:bookmarkStart w:id="13" w:name="_Toc28359092"/>
      <w:bookmarkStart w:id="14" w:name="_Toc35393632"/>
      <w:bookmarkStart w:id="15" w:name="_Toc28359015"/>
      <w:bookmarkStart w:id="16" w:name="_Toc35393801"/>
      <w:r>
        <w:rPr>
          <w:rFonts w:hint="eastAsia" w:ascii="黑体" w:hAnsi="黑体" w:eastAsia="黑体"/>
          <w:sz w:val="28"/>
          <w:szCs w:val="28"/>
          <w:highlight w:val="none"/>
        </w:rPr>
        <w:t>四、提交投标文件</w:t>
      </w:r>
      <w:bookmarkEnd w:id="13"/>
      <w:bookmarkEnd w:id="14"/>
      <w:bookmarkEnd w:id="15"/>
      <w:bookmarkEnd w:id="16"/>
      <w:r>
        <w:rPr>
          <w:rFonts w:hint="eastAsia" w:ascii="黑体" w:hAnsi="黑体" w:eastAsia="黑体"/>
          <w:sz w:val="28"/>
          <w:szCs w:val="28"/>
          <w:highlight w:val="none"/>
        </w:rPr>
        <w:t>截止时间、开标时间和地点</w:t>
      </w:r>
    </w:p>
    <w:p w14:paraId="1CA3561D">
      <w:pPr>
        <w:spacing w:line="500" w:lineRule="exact"/>
        <w:ind w:firstLine="560" w:firstLineChars="200"/>
        <w:rPr>
          <w:rFonts w:ascii="仿宋" w:hAnsi="仿宋" w:eastAsia="仿宋"/>
          <w:bCs/>
          <w:sz w:val="28"/>
          <w:szCs w:val="28"/>
          <w:highlight w:val="none"/>
          <w:u w:val="single"/>
        </w:rPr>
      </w:pPr>
      <w:r>
        <w:rPr>
          <w:rFonts w:hint="eastAsia" w:ascii="仿宋" w:hAnsi="仿宋" w:eastAsia="仿宋"/>
          <w:sz w:val="28"/>
          <w:szCs w:val="28"/>
          <w:highlight w:val="none"/>
        </w:rPr>
        <w:t>截止时间：</w:t>
      </w:r>
      <w:r>
        <w:rPr>
          <w:rFonts w:hint="eastAsia" w:ascii="仿宋" w:hAnsi="仿宋" w:eastAsia="仿宋"/>
          <w:sz w:val="28"/>
          <w:szCs w:val="28"/>
          <w:highlight w:val="none"/>
          <w:lang w:val="en-US" w:eastAsia="zh-CN"/>
        </w:rPr>
        <w:t>2025</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12</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23</w:t>
      </w:r>
      <w:r>
        <w:rPr>
          <w:rFonts w:hint="eastAsia" w:ascii="仿宋" w:hAnsi="仿宋" w:eastAsia="仿宋"/>
          <w:bCs/>
          <w:sz w:val="28"/>
          <w:szCs w:val="28"/>
          <w:highlight w:val="none"/>
        </w:rPr>
        <w:t>日</w:t>
      </w:r>
      <w:r>
        <w:rPr>
          <w:rFonts w:hint="eastAsia" w:ascii="仿宋" w:hAnsi="仿宋" w:eastAsia="仿宋"/>
          <w:bCs/>
          <w:sz w:val="28"/>
          <w:szCs w:val="28"/>
          <w:highlight w:val="none"/>
          <w:lang w:val="en-US" w:eastAsia="zh-CN"/>
        </w:rPr>
        <w:t>9</w:t>
      </w:r>
      <w:r>
        <w:rPr>
          <w:rFonts w:hint="eastAsia" w:ascii="仿宋" w:hAnsi="仿宋" w:eastAsia="仿宋"/>
          <w:bCs/>
          <w:sz w:val="28"/>
          <w:szCs w:val="28"/>
          <w:highlight w:val="none"/>
        </w:rPr>
        <w:t>点</w:t>
      </w:r>
      <w:r>
        <w:rPr>
          <w:rFonts w:hint="eastAsia" w:ascii="仿宋" w:hAnsi="仿宋" w:eastAsia="仿宋"/>
          <w:bCs/>
          <w:sz w:val="28"/>
          <w:szCs w:val="28"/>
          <w:highlight w:val="none"/>
          <w:lang w:val="en-US" w:eastAsia="zh-CN"/>
        </w:rPr>
        <w:t>00</w:t>
      </w:r>
      <w:r>
        <w:rPr>
          <w:rFonts w:hint="eastAsia" w:ascii="仿宋" w:hAnsi="仿宋" w:eastAsia="仿宋"/>
          <w:bCs/>
          <w:sz w:val="28"/>
          <w:szCs w:val="28"/>
          <w:highlight w:val="none"/>
        </w:rPr>
        <w:t>分（北京时间）</w:t>
      </w:r>
    </w:p>
    <w:p w14:paraId="29451EAE">
      <w:pPr>
        <w:spacing w:line="500" w:lineRule="exact"/>
        <w:ind w:firstLine="560"/>
        <w:rPr>
          <w:rFonts w:ascii="仿宋" w:hAnsi="仿宋" w:eastAsia="仿宋"/>
          <w:sz w:val="28"/>
          <w:szCs w:val="28"/>
          <w:highlight w:val="none"/>
        </w:rPr>
      </w:pPr>
      <w:r>
        <w:rPr>
          <w:rFonts w:hint="eastAsia" w:ascii="仿宋" w:hAnsi="仿宋" w:eastAsia="仿宋"/>
          <w:sz w:val="28"/>
          <w:szCs w:val="28"/>
          <w:highlight w:val="none"/>
        </w:rPr>
        <w:t>地点：通过“苏采云”系统提交，具体详见《江苏省政府采购管理交易系统（苏采云）投标人操作手册》。</w:t>
      </w:r>
    </w:p>
    <w:p w14:paraId="50BC2627">
      <w:pPr>
        <w:spacing w:line="500" w:lineRule="exact"/>
        <w:ind w:firstLine="560"/>
        <w:rPr>
          <w:rFonts w:ascii="仿宋" w:hAnsi="仿宋" w:eastAsia="仿宋"/>
          <w:bCs/>
          <w:sz w:val="28"/>
          <w:szCs w:val="28"/>
          <w:highlight w:val="none"/>
        </w:rPr>
      </w:pPr>
      <w:r>
        <w:rPr>
          <w:rFonts w:hint="eastAsia" w:ascii="仿宋" w:hAnsi="仿宋" w:eastAsia="仿宋"/>
          <w:sz w:val="28"/>
          <w:szCs w:val="28"/>
          <w:highlight w:val="none"/>
        </w:rPr>
        <w:t>开标时间：</w:t>
      </w:r>
      <w:r>
        <w:rPr>
          <w:rFonts w:hint="eastAsia" w:ascii="仿宋" w:hAnsi="仿宋" w:eastAsia="仿宋"/>
          <w:sz w:val="28"/>
          <w:szCs w:val="28"/>
          <w:highlight w:val="none"/>
          <w:lang w:val="en-US" w:eastAsia="zh-CN"/>
        </w:rPr>
        <w:t>2025</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12</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23</w:t>
      </w:r>
      <w:r>
        <w:rPr>
          <w:rFonts w:hint="eastAsia" w:ascii="仿宋" w:hAnsi="仿宋" w:eastAsia="仿宋"/>
          <w:bCs/>
          <w:sz w:val="28"/>
          <w:szCs w:val="28"/>
          <w:highlight w:val="none"/>
        </w:rPr>
        <w:t>日</w:t>
      </w:r>
      <w:r>
        <w:rPr>
          <w:rFonts w:hint="eastAsia" w:ascii="仿宋" w:hAnsi="仿宋" w:eastAsia="仿宋"/>
          <w:bCs/>
          <w:sz w:val="28"/>
          <w:szCs w:val="28"/>
          <w:highlight w:val="none"/>
          <w:lang w:val="en-US" w:eastAsia="zh-CN"/>
        </w:rPr>
        <w:t>9</w:t>
      </w:r>
      <w:r>
        <w:rPr>
          <w:rFonts w:hint="eastAsia" w:ascii="仿宋" w:hAnsi="仿宋" w:eastAsia="仿宋"/>
          <w:bCs/>
          <w:sz w:val="28"/>
          <w:szCs w:val="28"/>
          <w:highlight w:val="none"/>
        </w:rPr>
        <w:t>点</w:t>
      </w:r>
      <w:r>
        <w:rPr>
          <w:rFonts w:hint="eastAsia" w:ascii="仿宋" w:hAnsi="仿宋" w:eastAsia="仿宋"/>
          <w:bCs/>
          <w:sz w:val="28"/>
          <w:szCs w:val="28"/>
          <w:highlight w:val="none"/>
          <w:lang w:val="en-US" w:eastAsia="zh-CN"/>
        </w:rPr>
        <w:t>00</w:t>
      </w:r>
      <w:r>
        <w:rPr>
          <w:rFonts w:hint="eastAsia" w:ascii="仿宋" w:hAnsi="仿宋" w:eastAsia="仿宋"/>
          <w:bCs/>
          <w:sz w:val="28"/>
          <w:szCs w:val="28"/>
          <w:highlight w:val="none"/>
        </w:rPr>
        <w:t>分（北京时间）</w:t>
      </w:r>
    </w:p>
    <w:p w14:paraId="1A364802">
      <w:pPr>
        <w:spacing w:line="500" w:lineRule="exact"/>
        <w:ind w:firstLine="560"/>
        <w:rPr>
          <w:rFonts w:ascii="仿宋" w:hAnsi="仿宋" w:eastAsia="仿宋"/>
          <w:color w:val="0000FF"/>
          <w:sz w:val="28"/>
          <w:szCs w:val="28"/>
          <w:highlight w:val="none"/>
        </w:rPr>
      </w:pPr>
      <w:r>
        <w:rPr>
          <w:rFonts w:hint="eastAsia" w:ascii="仿宋" w:hAnsi="仿宋" w:eastAsia="仿宋"/>
          <w:bCs/>
          <w:sz w:val="28"/>
          <w:szCs w:val="28"/>
          <w:highlight w:val="none"/>
        </w:rPr>
        <w:t>开标地点：</w:t>
      </w:r>
      <w:r>
        <w:rPr>
          <w:rFonts w:ascii="仿宋" w:hAnsi="仿宋" w:eastAsia="仿宋"/>
          <w:sz w:val="28"/>
          <w:szCs w:val="28"/>
          <w:highlight w:val="none"/>
        </w:rPr>
        <w:t>“苏采云”系统（网址：http://jszfcg.jsczt.cn/）“开标大厅”。</w:t>
      </w:r>
    </w:p>
    <w:p w14:paraId="2F3C3970">
      <w:pPr>
        <w:pStyle w:val="10"/>
        <w:spacing w:after="0" w:line="500" w:lineRule="exact"/>
        <w:ind w:firstLine="560" w:firstLineChars="200"/>
        <w:rPr>
          <w:rFonts w:ascii="黑体" w:hAnsi="黑体" w:eastAsia="黑体"/>
          <w:sz w:val="28"/>
          <w:szCs w:val="28"/>
          <w:highlight w:val="none"/>
        </w:rPr>
      </w:pPr>
      <w:bookmarkStart w:id="17" w:name="_Toc35393634"/>
      <w:bookmarkStart w:id="18" w:name="_Toc35393803"/>
      <w:bookmarkStart w:id="19" w:name="_Toc28359094"/>
      <w:bookmarkStart w:id="20" w:name="_Toc28359017"/>
      <w:r>
        <w:rPr>
          <w:rFonts w:hint="eastAsia" w:ascii="黑体" w:hAnsi="黑体" w:eastAsia="黑体"/>
          <w:sz w:val="28"/>
          <w:szCs w:val="28"/>
          <w:highlight w:val="none"/>
        </w:rPr>
        <w:t>五、公告期限</w:t>
      </w:r>
      <w:bookmarkEnd w:id="17"/>
      <w:bookmarkEnd w:id="18"/>
      <w:bookmarkEnd w:id="19"/>
      <w:bookmarkEnd w:id="20"/>
    </w:p>
    <w:p w14:paraId="7259564C">
      <w:pPr>
        <w:spacing w:line="50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自本公告发布之日起5个工作日。</w:t>
      </w:r>
    </w:p>
    <w:p w14:paraId="1E5D387B">
      <w:pPr>
        <w:pStyle w:val="10"/>
        <w:spacing w:after="0" w:line="500" w:lineRule="exact"/>
        <w:ind w:firstLine="560" w:firstLineChars="200"/>
        <w:rPr>
          <w:rFonts w:ascii="黑体" w:hAnsi="黑体" w:eastAsia="黑体"/>
          <w:sz w:val="28"/>
          <w:szCs w:val="28"/>
          <w:highlight w:val="none"/>
        </w:rPr>
      </w:pPr>
      <w:bookmarkStart w:id="21" w:name="_Toc35393804"/>
      <w:bookmarkStart w:id="22" w:name="_Toc35393635"/>
      <w:r>
        <w:rPr>
          <w:rFonts w:hint="eastAsia" w:ascii="黑体" w:hAnsi="黑体" w:eastAsia="黑体"/>
          <w:sz w:val="28"/>
          <w:szCs w:val="28"/>
          <w:highlight w:val="none"/>
        </w:rPr>
        <w:t>六、其他补充事宜</w:t>
      </w:r>
      <w:bookmarkEnd w:id="21"/>
      <w:bookmarkEnd w:id="22"/>
    </w:p>
    <w:p w14:paraId="02B30506">
      <w:pPr>
        <w:spacing w:line="500" w:lineRule="exact"/>
        <w:ind w:firstLine="565" w:firstLineChars="202"/>
        <w:rPr>
          <w:rFonts w:ascii="仿宋" w:hAnsi="仿宋" w:eastAsia="仿宋" w:cs="宋体"/>
          <w:bCs/>
          <w:sz w:val="28"/>
          <w:szCs w:val="28"/>
          <w:highlight w:val="none"/>
        </w:rPr>
      </w:pPr>
      <w:r>
        <w:rPr>
          <w:rFonts w:hint="eastAsia" w:ascii="仿宋" w:hAnsi="仿宋" w:eastAsia="仿宋" w:cs="宋体"/>
          <w:sz w:val="28"/>
          <w:szCs w:val="28"/>
          <w:highlight w:val="none"/>
        </w:rPr>
        <w:t>1.</w:t>
      </w:r>
      <w:r>
        <w:rPr>
          <w:rFonts w:hint="eastAsia" w:ascii="仿宋" w:hAnsi="仿宋" w:eastAsia="仿宋" w:cs="宋体"/>
          <w:bCs/>
          <w:sz w:val="28"/>
          <w:szCs w:val="28"/>
          <w:highlight w:val="none"/>
        </w:rPr>
        <w:t>本项目采用电子化交易模式，</w:t>
      </w:r>
      <w:r>
        <w:rPr>
          <w:rFonts w:hint="eastAsia" w:ascii="仿宋" w:hAnsi="仿宋" w:eastAsia="仿宋"/>
          <w:sz w:val="28"/>
          <w:szCs w:val="28"/>
          <w:highlight w:val="none"/>
        </w:rPr>
        <w:t>具体详见《江苏省政府采购管理交易系统（苏采云）投标人操作手册》，特别</w:t>
      </w:r>
      <w:r>
        <w:rPr>
          <w:rFonts w:hint="eastAsia" w:ascii="仿宋" w:hAnsi="仿宋" w:eastAsia="仿宋" w:cs="宋体"/>
          <w:bCs/>
          <w:sz w:val="28"/>
          <w:szCs w:val="28"/>
          <w:highlight w:val="none"/>
        </w:rPr>
        <w:t>注意以下事项：</w:t>
      </w:r>
    </w:p>
    <w:p w14:paraId="3E8811C7">
      <w:pPr>
        <w:spacing w:line="500" w:lineRule="exact"/>
        <w:ind w:firstLine="560" w:firstLineChars="200"/>
        <w:rPr>
          <w:rFonts w:ascii="仿宋" w:hAnsi="仿宋" w:eastAsia="仿宋" w:cs="宋体"/>
          <w:bCs/>
          <w:sz w:val="28"/>
          <w:szCs w:val="28"/>
          <w:highlight w:val="none"/>
        </w:rPr>
      </w:pPr>
      <w:r>
        <w:rPr>
          <w:rFonts w:hint="eastAsia" w:ascii="仿宋" w:hAnsi="仿宋" w:eastAsia="仿宋" w:cs="宋体"/>
          <w:bCs/>
          <w:sz w:val="28"/>
          <w:szCs w:val="28"/>
          <w:highlight w:val="none"/>
        </w:rPr>
        <w:t>（1）“苏采云”系统的网址为：http://jszfcg.jsczt.cn/；</w:t>
      </w:r>
    </w:p>
    <w:p w14:paraId="419D0029">
      <w:pPr>
        <w:spacing w:line="500" w:lineRule="exact"/>
        <w:ind w:firstLine="560" w:firstLineChars="200"/>
        <w:rPr>
          <w:rFonts w:ascii="仿宋" w:hAnsi="仿宋" w:eastAsia="仿宋" w:cs="仿宋"/>
          <w:sz w:val="28"/>
          <w:szCs w:val="28"/>
          <w:highlight w:val="none"/>
        </w:rPr>
      </w:pPr>
      <w:r>
        <w:rPr>
          <w:rFonts w:hint="eastAsia" w:ascii="仿宋" w:hAnsi="仿宋" w:eastAsia="仿宋" w:cs="宋体"/>
          <w:bCs/>
          <w:sz w:val="28"/>
          <w:szCs w:val="28"/>
          <w:highlight w:val="none"/>
        </w:rPr>
        <w:t>（2）</w:t>
      </w:r>
      <w:r>
        <w:rPr>
          <w:rFonts w:hint="eastAsia" w:ascii="仿宋" w:hAnsi="仿宋" w:eastAsia="仿宋" w:cs="仿宋"/>
          <w:sz w:val="28"/>
          <w:szCs w:val="28"/>
          <w:highlight w:val="none"/>
        </w:rPr>
        <w:t>投标人</w:t>
      </w:r>
      <w:r>
        <w:rPr>
          <w:rFonts w:hint="eastAsia" w:ascii="仿宋" w:hAnsi="仿宋" w:eastAsia="仿宋" w:cs="宋体"/>
          <w:bCs/>
          <w:sz w:val="28"/>
          <w:szCs w:val="28"/>
          <w:highlight w:val="none"/>
        </w:rPr>
        <w:t>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22"/>
          <w:rFonts w:ascii="仿宋" w:hAnsi="仿宋" w:eastAsia="仿宋" w:cs="宋体"/>
          <w:bCs/>
          <w:sz w:val="28"/>
          <w:szCs w:val="28"/>
          <w:highlight w:val="none"/>
        </w:rPr>
        <w:t>http://jsxcmm.com/help/gys.html</w:t>
      </w:r>
      <w:r>
        <w:rPr>
          <w:rStyle w:val="22"/>
          <w:rFonts w:ascii="仿宋" w:hAnsi="仿宋" w:eastAsia="仿宋" w:cs="宋体"/>
          <w:bCs/>
          <w:sz w:val="28"/>
          <w:szCs w:val="28"/>
          <w:highlight w:val="none"/>
        </w:rPr>
        <w:fldChar w:fldCharType="end"/>
      </w:r>
      <w:r>
        <w:rPr>
          <w:rFonts w:ascii="仿宋" w:hAnsi="仿宋" w:eastAsia="仿宋" w:cs="宋体"/>
          <w:bCs/>
          <w:sz w:val="28"/>
          <w:szCs w:val="28"/>
          <w:highlight w:val="none"/>
        </w:rPr>
        <w:t>）</w:t>
      </w:r>
      <w:r>
        <w:rPr>
          <w:rFonts w:hint="eastAsia" w:ascii="仿宋" w:hAnsi="仿宋" w:eastAsia="仿宋" w:cs="宋体"/>
          <w:bCs/>
          <w:sz w:val="28"/>
          <w:szCs w:val="28"/>
          <w:highlight w:val="none"/>
        </w:rPr>
        <w:t>。</w:t>
      </w:r>
    </w:p>
    <w:p w14:paraId="3C180931">
      <w:pPr>
        <w:spacing w:line="500" w:lineRule="exact"/>
        <w:ind w:firstLine="560" w:firstLineChars="200"/>
        <w:rPr>
          <w:rFonts w:ascii="仿宋" w:hAnsi="仿宋" w:eastAsia="仿宋"/>
          <w:sz w:val="28"/>
          <w:szCs w:val="28"/>
          <w:highlight w:val="none"/>
        </w:rPr>
      </w:pPr>
      <w:r>
        <w:rPr>
          <w:rFonts w:hint="eastAsia" w:ascii="仿宋" w:hAnsi="仿宋" w:eastAsia="仿宋" w:cs="仿宋"/>
          <w:sz w:val="28"/>
          <w:szCs w:val="28"/>
          <w:highlight w:val="none"/>
        </w:rPr>
        <w:t>（3）</w:t>
      </w:r>
      <w:r>
        <w:rPr>
          <w:rFonts w:ascii="仿宋" w:hAnsi="仿宋" w:eastAsia="仿宋"/>
          <w:sz w:val="28"/>
          <w:szCs w:val="28"/>
          <w:highlight w:val="none"/>
        </w:rPr>
        <w:t>使用谷歌浏览器。</w:t>
      </w:r>
    </w:p>
    <w:p w14:paraId="2E3940E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提前准备好麦克风、音响，摄像头，</w:t>
      </w:r>
      <w:r>
        <w:rPr>
          <w:rFonts w:hint="eastAsia" w:ascii="仿宋" w:hAnsi="仿宋" w:eastAsia="仿宋"/>
          <w:sz w:val="28"/>
          <w:szCs w:val="28"/>
          <w:highlight w:val="none"/>
        </w:rPr>
        <w:t>并</w:t>
      </w:r>
      <w:r>
        <w:rPr>
          <w:rFonts w:ascii="仿宋" w:hAnsi="仿宋" w:eastAsia="仿宋"/>
          <w:sz w:val="28"/>
          <w:szCs w:val="28"/>
          <w:highlight w:val="none"/>
        </w:rPr>
        <w:t>检查保证能够正常使用。</w:t>
      </w:r>
    </w:p>
    <w:p w14:paraId="381DCA40">
      <w:pPr>
        <w:spacing w:line="500" w:lineRule="exact"/>
        <w:ind w:firstLine="560" w:firstLineChars="200"/>
        <w:rPr>
          <w:rFonts w:ascii="仿宋" w:hAnsi="仿宋" w:eastAsia="仿宋" w:cs="宋体"/>
          <w:bCs/>
          <w:sz w:val="28"/>
          <w:szCs w:val="28"/>
          <w:highlight w:val="none"/>
        </w:rPr>
      </w:pPr>
      <w:r>
        <w:rPr>
          <w:rFonts w:hint="eastAsia" w:ascii="仿宋" w:hAnsi="仿宋" w:eastAsia="仿宋"/>
          <w:sz w:val="28"/>
          <w:szCs w:val="28"/>
          <w:highlight w:val="none"/>
        </w:rPr>
        <w:t>（5）</w:t>
      </w:r>
      <w:r>
        <w:rPr>
          <w:rFonts w:ascii="仿宋" w:hAnsi="仿宋" w:eastAsia="仿宋"/>
          <w:sz w:val="28"/>
          <w:szCs w:val="28"/>
          <w:highlight w:val="none"/>
        </w:rPr>
        <w:t>操作系统至少win7以上，建议使用win10操作系统。</w:t>
      </w:r>
    </w:p>
    <w:p w14:paraId="15A4E017">
      <w:pPr>
        <w:spacing w:line="500" w:lineRule="exact"/>
        <w:ind w:firstLine="480"/>
        <w:rPr>
          <w:rFonts w:ascii="仿宋" w:hAnsi="仿宋" w:eastAsia="仿宋"/>
          <w:color w:val="0000FF"/>
          <w:sz w:val="28"/>
          <w:szCs w:val="28"/>
          <w:highlight w:val="none"/>
        </w:rPr>
      </w:pPr>
      <w:r>
        <w:rPr>
          <w:rFonts w:hint="eastAsia" w:ascii="仿宋" w:hAnsi="仿宋" w:eastAsia="仿宋" w:cs="宋体"/>
          <w:bCs/>
          <w:sz w:val="28"/>
          <w:szCs w:val="28"/>
          <w:highlight w:val="none"/>
        </w:rPr>
        <w:t>（6）供应商应当通过“苏采云”系统提交电子投标文件，投标文件不得超过150M。</w:t>
      </w:r>
    </w:p>
    <w:p w14:paraId="2FD3900F">
      <w:pPr>
        <w:adjustRightInd w:val="0"/>
        <w:snapToGrid w:val="0"/>
        <w:spacing w:line="500" w:lineRule="exact"/>
        <w:ind w:firstLine="560" w:firstLineChars="200"/>
        <w:rPr>
          <w:rFonts w:ascii="仿宋" w:hAnsi="仿宋" w:eastAsia="仿宋" w:cs="宋体"/>
          <w:sz w:val="28"/>
          <w:szCs w:val="28"/>
          <w:highlight w:val="none"/>
        </w:rPr>
      </w:pPr>
      <w:r>
        <w:rPr>
          <w:rFonts w:hint="eastAsia" w:ascii="仿宋" w:hAnsi="仿宋" w:eastAsia="仿宋" w:cs="宋体"/>
          <w:sz w:val="28"/>
          <w:szCs w:val="28"/>
          <w:highlight w:val="none"/>
        </w:rPr>
        <w:t xml:space="preserve">2. </w:t>
      </w:r>
      <w:r>
        <w:rPr>
          <w:rFonts w:ascii="仿宋" w:hAnsi="仿宋" w:eastAsia="仿宋" w:cs="宋体"/>
          <w:sz w:val="28"/>
          <w:szCs w:val="28"/>
          <w:highlight w:val="none"/>
        </w:rPr>
        <w:t>投标保证金</w:t>
      </w:r>
      <w:r>
        <w:rPr>
          <w:rFonts w:hint="eastAsia" w:ascii="仿宋" w:hAnsi="仿宋" w:eastAsia="仿宋" w:cs="宋体"/>
          <w:sz w:val="28"/>
          <w:szCs w:val="28"/>
          <w:highlight w:val="none"/>
        </w:rPr>
        <w:t>及履约保证金</w:t>
      </w:r>
      <w:r>
        <w:rPr>
          <w:rFonts w:ascii="仿宋" w:hAnsi="仿宋" w:eastAsia="仿宋" w:cs="宋体"/>
          <w:sz w:val="28"/>
          <w:szCs w:val="28"/>
          <w:highlight w:val="none"/>
        </w:rPr>
        <w:t>：免收</w:t>
      </w:r>
    </w:p>
    <w:p w14:paraId="3E89671F">
      <w:pPr>
        <w:pStyle w:val="10"/>
        <w:spacing w:after="0" w:line="500" w:lineRule="exact"/>
        <w:ind w:firstLine="560" w:firstLineChars="200"/>
        <w:rPr>
          <w:rFonts w:ascii="黑体" w:hAnsi="黑体" w:cs="宋体"/>
          <w:b/>
          <w:sz w:val="28"/>
          <w:szCs w:val="28"/>
          <w:highlight w:val="none"/>
        </w:rPr>
      </w:pPr>
      <w:bookmarkStart w:id="23" w:name="_Toc35393805"/>
      <w:bookmarkStart w:id="24" w:name="_Toc28359018"/>
      <w:bookmarkStart w:id="25" w:name="_Toc35393636"/>
      <w:bookmarkStart w:id="26" w:name="_Toc28359095"/>
      <w:r>
        <w:rPr>
          <w:rFonts w:hint="eastAsia" w:ascii="黑体" w:hAnsi="黑体" w:eastAsia="黑体"/>
          <w:sz w:val="28"/>
          <w:szCs w:val="28"/>
          <w:highlight w:val="none"/>
        </w:rPr>
        <w:t>七、凡对本次采购提出询问，请按</w:t>
      </w:r>
      <w:r>
        <w:rPr>
          <w:rFonts w:ascii="黑体" w:hAnsi="黑体" w:eastAsia="黑体"/>
          <w:sz w:val="28"/>
          <w:szCs w:val="28"/>
          <w:highlight w:val="none"/>
        </w:rPr>
        <w:t>以下方式</w:t>
      </w:r>
      <w:r>
        <w:rPr>
          <w:rFonts w:hint="eastAsia" w:ascii="黑体" w:hAnsi="黑体" w:eastAsia="黑体"/>
          <w:sz w:val="28"/>
          <w:szCs w:val="28"/>
          <w:highlight w:val="none"/>
        </w:rPr>
        <w:t>联系。</w:t>
      </w:r>
      <w:bookmarkEnd w:id="23"/>
      <w:bookmarkEnd w:id="24"/>
      <w:bookmarkEnd w:id="25"/>
      <w:bookmarkEnd w:id="26"/>
    </w:p>
    <w:p w14:paraId="0DFA8808">
      <w:pPr>
        <w:spacing w:line="500" w:lineRule="exact"/>
        <w:ind w:firstLine="540"/>
        <w:rPr>
          <w:rFonts w:ascii="仿宋" w:hAnsi="仿宋" w:eastAsia="仿宋" w:cs="宋体"/>
          <w:sz w:val="28"/>
          <w:szCs w:val="28"/>
          <w:highlight w:val="none"/>
        </w:rPr>
      </w:pPr>
      <w:bookmarkStart w:id="27" w:name="_Toc35393806"/>
      <w:bookmarkStart w:id="28" w:name="_Toc28359019"/>
      <w:bookmarkStart w:id="29" w:name="_Toc35393637"/>
      <w:bookmarkStart w:id="30" w:name="_Toc28359096"/>
      <w:r>
        <w:rPr>
          <w:rFonts w:hint="eastAsia" w:ascii="仿宋" w:hAnsi="仿宋" w:eastAsia="仿宋" w:cs="宋体"/>
          <w:sz w:val="28"/>
          <w:szCs w:val="28"/>
          <w:highlight w:val="none"/>
        </w:rPr>
        <w:t>1. 采购人信息</w:t>
      </w:r>
      <w:bookmarkEnd w:id="27"/>
      <w:bookmarkEnd w:id="28"/>
      <w:bookmarkEnd w:id="29"/>
      <w:bookmarkEnd w:id="30"/>
    </w:p>
    <w:p w14:paraId="663301AF">
      <w:pPr>
        <w:spacing w:line="500" w:lineRule="exact"/>
        <w:ind w:left="1129" w:leftChars="371" w:hanging="350" w:hangingChars="125"/>
        <w:jc w:val="left"/>
        <w:rPr>
          <w:rFonts w:hint="default" w:ascii="仿宋" w:hAnsi="仿宋" w:eastAsia="仿宋"/>
          <w:sz w:val="28"/>
          <w:szCs w:val="28"/>
          <w:highlight w:val="none"/>
          <w:u w:val="single"/>
          <w:lang w:val="en-US" w:eastAsia="zh-CN"/>
        </w:rPr>
      </w:pPr>
      <w:r>
        <w:rPr>
          <w:rFonts w:hint="eastAsia" w:ascii="仿宋" w:hAnsi="仿宋" w:eastAsia="仿宋"/>
          <w:sz w:val="28"/>
          <w:szCs w:val="28"/>
          <w:highlight w:val="none"/>
        </w:rPr>
        <w:t>名    称：</w:t>
      </w:r>
      <w:r>
        <w:rPr>
          <w:rFonts w:hint="eastAsia" w:ascii="仿宋" w:hAnsi="仿宋" w:eastAsia="仿宋"/>
          <w:sz w:val="28"/>
          <w:szCs w:val="28"/>
          <w:highlight w:val="none"/>
          <w:u w:val="single"/>
        </w:rPr>
        <w:t>　如皋市</w:t>
      </w:r>
      <w:r>
        <w:rPr>
          <w:rFonts w:hint="eastAsia" w:ascii="仿宋" w:hAnsi="仿宋" w:eastAsia="仿宋"/>
          <w:sz w:val="28"/>
          <w:szCs w:val="28"/>
          <w:highlight w:val="none"/>
          <w:u w:val="single"/>
          <w:lang w:val="en-US" w:eastAsia="zh-CN"/>
        </w:rPr>
        <w:t>人民医院</w:t>
      </w:r>
    </w:p>
    <w:p w14:paraId="3950D5EA">
      <w:pPr>
        <w:spacing w:line="500" w:lineRule="exact"/>
        <w:ind w:left="1129" w:leftChars="371" w:hanging="350" w:hangingChars="125"/>
        <w:jc w:val="left"/>
        <w:rPr>
          <w:rFonts w:ascii="仿宋" w:hAnsi="仿宋" w:eastAsia="仿宋"/>
          <w:sz w:val="28"/>
          <w:szCs w:val="28"/>
          <w:highlight w:val="none"/>
          <w:u w:val="single"/>
        </w:rPr>
      </w:pPr>
      <w:r>
        <w:rPr>
          <w:rFonts w:hint="eastAsia" w:ascii="仿宋" w:hAnsi="仿宋" w:eastAsia="仿宋"/>
          <w:sz w:val="28"/>
          <w:szCs w:val="28"/>
          <w:highlight w:val="none"/>
        </w:rPr>
        <w:t>地    址：</w:t>
      </w:r>
      <w:r>
        <w:rPr>
          <w:rFonts w:hint="eastAsia" w:ascii="仿宋" w:hAnsi="仿宋" w:eastAsia="仿宋"/>
          <w:sz w:val="28"/>
          <w:szCs w:val="28"/>
          <w:highlight w:val="none"/>
          <w:u w:val="single"/>
        </w:rPr>
        <w:t>　</w:t>
      </w:r>
      <w:r>
        <w:rPr>
          <w:rFonts w:hint="eastAsia" w:ascii="仿宋" w:hAnsi="仿宋" w:eastAsia="仿宋"/>
          <w:sz w:val="28"/>
          <w:szCs w:val="28"/>
          <w:highlight w:val="none"/>
          <w:u w:val="single"/>
          <w:lang w:val="en-US" w:eastAsia="zh-CN"/>
        </w:rPr>
        <w:t xml:space="preserve">如皋市 </w:t>
      </w:r>
    </w:p>
    <w:p w14:paraId="7795ACB0">
      <w:pPr>
        <w:spacing w:line="500" w:lineRule="exact"/>
        <w:ind w:left="1129" w:leftChars="371" w:hanging="350" w:hangingChars="125"/>
        <w:jc w:val="left"/>
        <w:rPr>
          <w:rFonts w:hint="default" w:ascii="仿宋" w:hAnsi="仿宋" w:eastAsia="仿宋"/>
          <w:sz w:val="28"/>
          <w:szCs w:val="28"/>
          <w:highlight w:val="none"/>
          <w:u w:val="single"/>
          <w:lang w:val="en-US" w:eastAsia="zh-CN"/>
        </w:rPr>
      </w:pPr>
      <w:r>
        <w:rPr>
          <w:rFonts w:hint="eastAsia" w:ascii="仿宋" w:hAnsi="仿宋" w:eastAsia="仿宋"/>
          <w:sz w:val="28"/>
          <w:szCs w:val="28"/>
          <w:highlight w:val="none"/>
        </w:rPr>
        <w:t>项目经办人姓名：</w:t>
      </w:r>
      <w:r>
        <w:rPr>
          <w:rFonts w:hint="eastAsia" w:ascii="仿宋" w:hAnsi="仿宋" w:eastAsia="仿宋"/>
          <w:sz w:val="28"/>
          <w:szCs w:val="28"/>
          <w:highlight w:val="none"/>
          <w:u w:val="single"/>
          <w:lang w:val="en-US" w:eastAsia="zh-CN"/>
        </w:rPr>
        <w:t xml:space="preserve">  冒主任   </w:t>
      </w:r>
    </w:p>
    <w:p w14:paraId="2CBD90D4">
      <w:pPr>
        <w:spacing w:line="500" w:lineRule="exact"/>
        <w:ind w:left="1129" w:leftChars="371" w:hanging="350" w:hangingChars="125"/>
        <w:jc w:val="left"/>
        <w:rPr>
          <w:rFonts w:hint="default" w:ascii="仿宋" w:hAnsi="仿宋" w:eastAsia="仿宋"/>
          <w:sz w:val="28"/>
          <w:szCs w:val="28"/>
          <w:highlight w:val="none"/>
          <w:lang w:val="en-US"/>
        </w:rPr>
      </w:pPr>
      <w:r>
        <w:rPr>
          <w:rFonts w:hint="eastAsia" w:ascii="仿宋" w:hAnsi="仿宋" w:eastAsia="仿宋"/>
          <w:sz w:val="28"/>
          <w:szCs w:val="28"/>
          <w:highlight w:val="none"/>
        </w:rPr>
        <w:t>项目经办人联系方式：</w:t>
      </w:r>
      <w:r>
        <w:rPr>
          <w:rFonts w:hint="eastAsia" w:ascii="仿宋" w:hAnsi="仿宋" w:eastAsia="仿宋"/>
          <w:sz w:val="28"/>
          <w:szCs w:val="28"/>
          <w:highlight w:val="none"/>
          <w:u w:val="single"/>
        </w:rPr>
        <w:t>　051387312586</w:t>
      </w:r>
      <w:r>
        <w:rPr>
          <w:rFonts w:hint="eastAsia" w:ascii="仿宋" w:hAnsi="仿宋" w:eastAsia="仿宋"/>
          <w:sz w:val="28"/>
          <w:szCs w:val="28"/>
          <w:highlight w:val="none"/>
          <w:u w:val="single"/>
          <w:lang w:val="en-US" w:eastAsia="zh-CN"/>
        </w:rPr>
        <w:t xml:space="preserve">      </w:t>
      </w:r>
    </w:p>
    <w:p w14:paraId="031B7FAA">
      <w:pPr>
        <w:spacing w:line="500" w:lineRule="exact"/>
        <w:ind w:firstLine="540"/>
        <w:rPr>
          <w:rFonts w:ascii="仿宋" w:hAnsi="仿宋" w:eastAsia="仿宋" w:cs="宋体"/>
          <w:sz w:val="28"/>
          <w:szCs w:val="28"/>
          <w:highlight w:val="none"/>
        </w:rPr>
      </w:pPr>
      <w:bookmarkStart w:id="31" w:name="_Toc28359020"/>
      <w:bookmarkStart w:id="32" w:name="_Toc35393807"/>
      <w:bookmarkStart w:id="33" w:name="_Toc28359097"/>
      <w:bookmarkStart w:id="34" w:name="_Toc35393638"/>
      <w:r>
        <w:rPr>
          <w:rFonts w:hint="eastAsia" w:ascii="仿宋" w:hAnsi="仿宋" w:eastAsia="仿宋" w:cs="宋体"/>
          <w:sz w:val="28"/>
          <w:szCs w:val="28"/>
          <w:highlight w:val="none"/>
        </w:rPr>
        <w:t>2. 采购代理机构信息</w:t>
      </w:r>
      <w:bookmarkEnd w:id="31"/>
      <w:bookmarkEnd w:id="32"/>
      <w:bookmarkEnd w:id="33"/>
      <w:bookmarkEnd w:id="34"/>
    </w:p>
    <w:p w14:paraId="1832C56A">
      <w:pPr>
        <w:spacing w:line="500" w:lineRule="exact"/>
        <w:ind w:firstLine="840" w:firstLineChars="300"/>
        <w:rPr>
          <w:rFonts w:ascii="仿宋" w:hAnsi="仿宋" w:eastAsia="仿宋"/>
          <w:sz w:val="28"/>
          <w:szCs w:val="28"/>
          <w:highlight w:val="none"/>
        </w:rPr>
      </w:pPr>
      <w:r>
        <w:rPr>
          <w:rFonts w:hint="eastAsia" w:ascii="仿宋" w:hAnsi="仿宋" w:eastAsia="仿宋"/>
          <w:sz w:val="28"/>
          <w:szCs w:val="28"/>
          <w:highlight w:val="none"/>
        </w:rPr>
        <w:t>名    称：</w:t>
      </w:r>
      <w:r>
        <w:rPr>
          <w:rFonts w:hint="eastAsia" w:ascii="仿宋" w:hAnsi="仿宋" w:eastAsia="仿宋"/>
          <w:sz w:val="28"/>
          <w:szCs w:val="28"/>
          <w:highlight w:val="none"/>
          <w:u w:val="single"/>
        </w:rPr>
        <w:t>　大洲设计咨询集团有限公司如皋分公司　</w:t>
      </w:r>
    </w:p>
    <w:p w14:paraId="327B3C0B">
      <w:pPr>
        <w:spacing w:line="500" w:lineRule="exact"/>
        <w:ind w:firstLine="840" w:firstLineChars="300"/>
        <w:rPr>
          <w:rFonts w:ascii="仿宋" w:hAnsi="仿宋" w:eastAsia="仿宋"/>
          <w:sz w:val="28"/>
          <w:szCs w:val="28"/>
          <w:highlight w:val="none"/>
          <w:u w:val="single"/>
        </w:rPr>
      </w:pPr>
      <w:r>
        <w:rPr>
          <w:rFonts w:hint="eastAsia" w:ascii="仿宋" w:hAnsi="仿宋" w:eastAsia="仿宋"/>
          <w:sz w:val="28"/>
          <w:szCs w:val="28"/>
          <w:highlight w:val="none"/>
        </w:rPr>
        <w:t>地　　址：</w:t>
      </w:r>
      <w:r>
        <w:rPr>
          <w:rFonts w:hint="eastAsia" w:ascii="仿宋" w:hAnsi="仿宋" w:eastAsia="仿宋"/>
          <w:sz w:val="28"/>
          <w:szCs w:val="28"/>
          <w:highlight w:val="none"/>
          <w:u w:val="single"/>
        </w:rPr>
        <w:t>　如皋市健康路1号紫竹园312幢（兴业银行）五层　</w:t>
      </w:r>
    </w:p>
    <w:p w14:paraId="17E24CB6">
      <w:pPr>
        <w:spacing w:line="500" w:lineRule="exact"/>
        <w:ind w:firstLine="840" w:firstLineChars="300"/>
        <w:rPr>
          <w:rFonts w:ascii="仿宋" w:hAnsi="仿宋" w:eastAsia="仿宋"/>
          <w:sz w:val="28"/>
          <w:szCs w:val="28"/>
          <w:highlight w:val="none"/>
          <w:u w:val="single"/>
        </w:rPr>
      </w:pPr>
      <w:r>
        <w:rPr>
          <w:rFonts w:hint="eastAsia" w:ascii="仿宋" w:hAnsi="仿宋" w:eastAsia="仿宋"/>
          <w:sz w:val="28"/>
          <w:szCs w:val="28"/>
          <w:highlight w:val="none"/>
        </w:rPr>
        <w:t>项目经办人姓名：张慧莉</w:t>
      </w:r>
    </w:p>
    <w:p w14:paraId="19147EB1">
      <w:pPr>
        <w:spacing w:line="500" w:lineRule="exact"/>
        <w:ind w:firstLine="840" w:firstLineChars="300"/>
        <w:rPr>
          <w:rFonts w:ascii="仿宋" w:hAnsi="仿宋" w:eastAsia="仿宋"/>
          <w:sz w:val="28"/>
          <w:szCs w:val="28"/>
          <w:highlight w:val="none"/>
          <w:u w:val="single"/>
        </w:rPr>
      </w:pPr>
      <w:r>
        <w:rPr>
          <w:rFonts w:hint="eastAsia" w:ascii="仿宋" w:hAnsi="仿宋" w:eastAsia="仿宋"/>
          <w:sz w:val="28"/>
          <w:szCs w:val="28"/>
          <w:highlight w:val="none"/>
        </w:rPr>
        <w:t>项目经办人联系方式：</w:t>
      </w:r>
      <w:r>
        <w:rPr>
          <w:rFonts w:hint="eastAsia" w:ascii="仿宋" w:hAnsi="仿宋" w:eastAsia="仿宋"/>
          <w:sz w:val="28"/>
          <w:szCs w:val="28"/>
          <w:highlight w:val="none"/>
          <w:u w:val="single"/>
        </w:rPr>
        <w:t>　0513-88555586、18951420193　　　　　</w:t>
      </w:r>
    </w:p>
    <w:p w14:paraId="5F3D1650">
      <w:pPr>
        <w:spacing w:line="500" w:lineRule="exact"/>
        <w:ind w:firstLine="840" w:firstLineChars="300"/>
        <w:rPr>
          <w:rFonts w:ascii="仿宋" w:hAnsi="仿宋" w:eastAsia="仿宋"/>
          <w:sz w:val="28"/>
          <w:szCs w:val="28"/>
          <w:highlight w:val="none"/>
          <w:u w:val="single"/>
        </w:rPr>
      </w:pPr>
    </w:p>
    <w:p w14:paraId="49495425">
      <w:pPr>
        <w:adjustRightInd w:val="0"/>
        <w:snapToGrid w:val="0"/>
        <w:spacing w:line="500" w:lineRule="exact"/>
        <w:rPr>
          <w:rFonts w:ascii="仿宋" w:hAnsi="仿宋" w:eastAsia="仿宋"/>
          <w:b/>
          <w:sz w:val="28"/>
          <w:szCs w:val="28"/>
          <w:highlight w:val="none"/>
        </w:rPr>
      </w:pPr>
      <w:r>
        <w:rPr>
          <w:rFonts w:ascii="仿宋" w:hAnsi="仿宋" w:eastAsia="仿宋"/>
          <w:b/>
          <w:sz w:val="28"/>
          <w:szCs w:val="28"/>
          <w:highlight w:val="none"/>
        </w:rPr>
        <w:t>附件:</w:t>
      </w:r>
    </w:p>
    <w:p w14:paraId="28C23759">
      <w:pPr>
        <w:numPr>
          <w:ilvl w:val="0"/>
          <w:numId w:val="2"/>
        </w:numPr>
        <w:adjustRightInd w:val="0"/>
        <w:snapToGrid w:val="0"/>
        <w:spacing w:line="500" w:lineRule="exact"/>
        <w:rPr>
          <w:rFonts w:ascii="仿宋" w:hAnsi="仿宋" w:eastAsia="仿宋"/>
          <w:b/>
          <w:sz w:val="28"/>
          <w:szCs w:val="28"/>
          <w:highlight w:val="none"/>
        </w:rPr>
      </w:pPr>
      <w:r>
        <w:rPr>
          <w:rFonts w:hint="eastAsia" w:ascii="仿宋" w:hAnsi="仿宋" w:eastAsia="仿宋"/>
          <w:b/>
          <w:sz w:val="28"/>
          <w:szCs w:val="28"/>
          <w:highlight w:val="none"/>
        </w:rPr>
        <w:t>办理政采贷和履约保函（保险）告知函</w:t>
      </w:r>
    </w:p>
    <w:p w14:paraId="54854763">
      <w:pPr>
        <w:numPr>
          <w:ilvl w:val="0"/>
          <w:numId w:val="2"/>
        </w:numPr>
        <w:adjustRightInd w:val="0"/>
        <w:snapToGrid w:val="0"/>
        <w:spacing w:line="500" w:lineRule="exact"/>
        <w:rPr>
          <w:rFonts w:ascii="仿宋" w:hAnsi="仿宋" w:eastAsia="仿宋"/>
          <w:b/>
          <w:sz w:val="28"/>
          <w:szCs w:val="28"/>
          <w:highlight w:val="none"/>
        </w:rPr>
      </w:pPr>
      <w:r>
        <w:rPr>
          <w:rFonts w:hint="eastAsia" w:ascii="仿宋" w:hAnsi="仿宋" w:eastAsia="仿宋"/>
          <w:b/>
          <w:sz w:val="28"/>
          <w:szCs w:val="28"/>
          <w:highlight w:val="none"/>
          <w:lang w:val="en-US" w:eastAsia="zh-CN"/>
        </w:rPr>
        <w:t>招标</w:t>
      </w:r>
      <w:r>
        <w:rPr>
          <w:rFonts w:ascii="仿宋" w:hAnsi="仿宋" w:eastAsia="仿宋"/>
          <w:b/>
          <w:sz w:val="28"/>
          <w:szCs w:val="28"/>
          <w:highlight w:val="none"/>
        </w:rPr>
        <w:t>文件</w:t>
      </w:r>
    </w:p>
    <w:p w14:paraId="0F29F4E7">
      <w:pPr>
        <w:pStyle w:val="36"/>
        <w:spacing w:before="0" w:after="0" w:line="500" w:lineRule="exact"/>
        <w:ind w:firstLine="0"/>
        <w:rPr>
          <w:rFonts w:ascii="仿宋" w:hAnsi="仿宋" w:eastAsia="仿宋"/>
          <w:b/>
          <w:sz w:val="28"/>
          <w:szCs w:val="28"/>
          <w:highlight w:val="none"/>
        </w:rPr>
      </w:pPr>
      <w:r>
        <w:rPr>
          <w:rFonts w:hint="eastAsia" w:ascii="仿宋" w:hAnsi="仿宋" w:eastAsia="仿宋"/>
          <w:b/>
          <w:sz w:val="28"/>
          <w:szCs w:val="28"/>
          <w:highlight w:val="none"/>
        </w:rPr>
        <w:t>3.采购人</w:t>
      </w:r>
      <w:r>
        <w:rPr>
          <w:rFonts w:ascii="仿宋" w:hAnsi="仿宋" w:eastAsia="仿宋"/>
          <w:b/>
          <w:sz w:val="28"/>
          <w:szCs w:val="28"/>
          <w:highlight w:val="none"/>
        </w:rPr>
        <w:t>信用承诺</w:t>
      </w:r>
    </w:p>
    <w:p w14:paraId="2BAD7B16">
      <w:pPr>
        <w:ind w:firstLine="840" w:firstLineChars="300"/>
        <w:jc w:val="center"/>
        <w:rPr>
          <w:rFonts w:ascii="方正小标宋简体" w:eastAsia="方正小标宋简体"/>
          <w:bCs/>
          <w:sz w:val="32"/>
          <w:szCs w:val="32"/>
          <w:highlight w:val="none"/>
        </w:rPr>
      </w:pPr>
      <w:r>
        <w:rPr>
          <w:rFonts w:ascii="仿宋" w:hAnsi="仿宋" w:eastAsia="仿宋"/>
          <w:sz w:val="28"/>
          <w:szCs w:val="28"/>
          <w:highlight w:val="none"/>
          <w:u w:val="single"/>
        </w:rPr>
        <w:br w:type="page"/>
      </w:r>
      <w:r>
        <w:rPr>
          <w:rFonts w:hint="eastAsia" w:ascii="方正小标宋简体" w:eastAsia="方正小标宋简体"/>
          <w:bCs/>
          <w:sz w:val="32"/>
          <w:szCs w:val="32"/>
          <w:highlight w:val="none"/>
        </w:rPr>
        <w:t>第</w:t>
      </w:r>
      <w:r>
        <w:rPr>
          <w:rFonts w:hint="eastAsia" w:ascii="方正小标宋简体" w:eastAsia="方正小标宋简体"/>
          <w:bCs/>
          <w:sz w:val="32"/>
          <w:szCs w:val="32"/>
          <w:highlight w:val="none"/>
          <w:lang w:val="en-US" w:eastAsia="zh-CN"/>
        </w:rPr>
        <w:t>二</w:t>
      </w:r>
      <w:r>
        <w:rPr>
          <w:rFonts w:hint="eastAsia" w:ascii="方正小标宋简体" w:eastAsia="方正小标宋简体"/>
          <w:bCs/>
          <w:sz w:val="32"/>
          <w:szCs w:val="32"/>
          <w:highlight w:val="none"/>
        </w:rPr>
        <w:t>章 投标须知</w:t>
      </w:r>
    </w:p>
    <w:p w14:paraId="089D645C">
      <w:pPr>
        <w:spacing w:line="500" w:lineRule="exact"/>
        <w:ind w:firstLine="548" w:firstLineChars="196"/>
        <w:rPr>
          <w:rFonts w:ascii="黑体" w:hAnsi="黑体" w:eastAsia="黑体"/>
          <w:sz w:val="28"/>
          <w:szCs w:val="28"/>
          <w:highlight w:val="none"/>
        </w:rPr>
      </w:pPr>
      <w:r>
        <w:rPr>
          <w:rFonts w:hint="eastAsia" w:ascii="黑体" w:hAnsi="黑体" w:eastAsia="黑体"/>
          <w:sz w:val="28"/>
          <w:szCs w:val="28"/>
          <w:highlight w:val="none"/>
        </w:rPr>
        <w:t>1. 投标费用</w:t>
      </w:r>
    </w:p>
    <w:p w14:paraId="42D7E7B5">
      <w:pPr>
        <w:tabs>
          <w:tab w:val="left" w:pos="900"/>
        </w:tabs>
        <w:spacing w:afterLines="50"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1.1 投标人应自行承担所有与投标有关的费用。不论最终的中标结果如何，采购人或者代理机构在任何情况下均无义务和责任承担这些费用。</w:t>
      </w:r>
    </w:p>
    <w:p w14:paraId="2FDE03F0">
      <w:pPr>
        <w:tabs>
          <w:tab w:val="left" w:pos="900"/>
        </w:tabs>
        <w:spacing w:afterLines="50"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2. 招标文件的约束力</w:t>
      </w:r>
    </w:p>
    <w:p w14:paraId="7CEBA185">
      <w:pPr>
        <w:tabs>
          <w:tab w:val="left" w:pos="900"/>
        </w:tabs>
        <w:spacing w:line="500" w:lineRule="exact"/>
        <w:ind w:left="120" w:leftChars="57" w:firstLine="557" w:firstLineChars="199"/>
        <w:rPr>
          <w:rFonts w:ascii="仿宋" w:hAnsi="仿宋" w:eastAsia="仿宋"/>
          <w:sz w:val="28"/>
          <w:szCs w:val="28"/>
          <w:highlight w:val="none"/>
        </w:rPr>
      </w:pPr>
      <w:r>
        <w:rPr>
          <w:rFonts w:hint="eastAsia" w:ascii="仿宋" w:hAnsi="仿宋" w:eastAsia="仿宋"/>
          <w:sz w:val="28"/>
          <w:szCs w:val="28"/>
          <w:highlight w:val="none"/>
        </w:rPr>
        <w:t>2.1 供应商一旦投标，即被认为接受了本招标文件的规定和约束。本招标文件包括公开招标公告、投标须知、采购需求、合同文本、评审标准和评审方法、投标文件组成、以及“苏采云”系统相关要求等部分组成。</w:t>
      </w:r>
    </w:p>
    <w:p w14:paraId="01DA1C8B">
      <w:pPr>
        <w:tabs>
          <w:tab w:val="left" w:pos="900"/>
        </w:tabs>
        <w:spacing w:line="500" w:lineRule="exact"/>
        <w:ind w:firstLine="697" w:firstLineChars="249"/>
        <w:rPr>
          <w:rFonts w:ascii="仿宋" w:hAnsi="仿宋" w:eastAsia="仿宋"/>
          <w:sz w:val="28"/>
          <w:szCs w:val="28"/>
          <w:highlight w:val="none"/>
        </w:rPr>
      </w:pPr>
      <w:r>
        <w:rPr>
          <w:rFonts w:hint="eastAsia" w:ascii="仿宋" w:hAnsi="仿宋" w:eastAsia="仿宋"/>
          <w:sz w:val="28"/>
          <w:szCs w:val="28"/>
          <w:highlight w:val="none"/>
        </w:rPr>
        <w:t>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p>
    <w:p w14:paraId="00A05B78">
      <w:pPr>
        <w:tabs>
          <w:tab w:val="left" w:pos="900"/>
        </w:tabs>
        <w:spacing w:line="500" w:lineRule="exact"/>
        <w:ind w:firstLine="697" w:firstLineChars="249"/>
        <w:rPr>
          <w:rFonts w:ascii="仿宋" w:hAnsi="仿宋" w:eastAsia="仿宋"/>
          <w:sz w:val="28"/>
          <w:szCs w:val="28"/>
          <w:highlight w:val="none"/>
        </w:rPr>
      </w:pPr>
      <w:r>
        <w:rPr>
          <w:rFonts w:hint="eastAsia" w:ascii="仿宋" w:hAnsi="仿宋" w:eastAsia="仿宋"/>
          <w:sz w:val="28"/>
          <w:szCs w:val="28"/>
          <w:highlight w:val="none"/>
        </w:rPr>
        <w:t>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p>
    <w:p w14:paraId="19B81F8D">
      <w:pPr>
        <w:tabs>
          <w:tab w:val="left" w:pos="900"/>
        </w:tabs>
        <w:spacing w:line="500" w:lineRule="exact"/>
        <w:ind w:firstLine="697" w:firstLineChars="249"/>
        <w:rPr>
          <w:rFonts w:ascii="仿宋" w:hAnsi="仿宋" w:eastAsia="仿宋"/>
          <w:sz w:val="28"/>
          <w:szCs w:val="28"/>
          <w:highlight w:val="none"/>
        </w:rPr>
      </w:pPr>
      <w:r>
        <w:rPr>
          <w:rFonts w:hint="eastAsia" w:ascii="仿宋" w:hAnsi="仿宋" w:eastAsia="仿宋"/>
          <w:sz w:val="28"/>
          <w:szCs w:val="28"/>
          <w:highlight w:val="none"/>
        </w:rPr>
        <w:t>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p>
    <w:p w14:paraId="31512DDC">
      <w:pPr>
        <w:tabs>
          <w:tab w:val="left" w:pos="900"/>
        </w:tabs>
        <w:spacing w:line="500" w:lineRule="exact"/>
        <w:ind w:firstLine="697" w:firstLineChars="249"/>
        <w:rPr>
          <w:rFonts w:ascii="仿宋" w:hAnsi="仿宋" w:eastAsia="仿宋"/>
          <w:sz w:val="28"/>
          <w:szCs w:val="28"/>
          <w:highlight w:val="none"/>
        </w:rPr>
      </w:pPr>
      <w:r>
        <w:rPr>
          <w:rFonts w:hint="eastAsia" w:ascii="仿宋" w:hAnsi="仿宋" w:eastAsia="仿宋"/>
          <w:sz w:val="28"/>
          <w:szCs w:val="28"/>
          <w:highlight w:val="none"/>
        </w:rPr>
        <w:t>2.5 采购人或者采购代理机构在发布招标公告、资格预审公告或者发出投标邀请书后，除因重大变故采购任务取消情况外，不得擅自终止招标活动。</w:t>
      </w:r>
    </w:p>
    <w:p w14:paraId="10E1D27B">
      <w:pPr>
        <w:spacing w:line="500" w:lineRule="exact"/>
        <w:ind w:firstLine="560" w:firstLineChars="200"/>
        <w:rPr>
          <w:rFonts w:ascii="黑体" w:hAnsi="黑体" w:eastAsia="黑体"/>
          <w:sz w:val="28"/>
          <w:szCs w:val="28"/>
          <w:highlight w:val="none"/>
        </w:rPr>
      </w:pPr>
      <w:bookmarkStart w:id="35" w:name="_Hlt26954832"/>
      <w:bookmarkEnd w:id="35"/>
      <w:bookmarkStart w:id="36" w:name="_Hlt26670345"/>
      <w:bookmarkEnd w:id="36"/>
      <w:bookmarkStart w:id="37" w:name="_Hlt26954828"/>
      <w:bookmarkEnd w:id="37"/>
      <w:bookmarkStart w:id="38" w:name="_Hlt26954830"/>
      <w:bookmarkEnd w:id="38"/>
      <w:bookmarkStart w:id="39" w:name="_Hlt26668969"/>
      <w:bookmarkEnd w:id="39"/>
      <w:bookmarkStart w:id="40" w:name="_Hlt26670354"/>
      <w:bookmarkEnd w:id="40"/>
      <w:bookmarkStart w:id="41" w:name="_Hlt26670348"/>
      <w:bookmarkEnd w:id="41"/>
      <w:r>
        <w:rPr>
          <w:rFonts w:hint="eastAsia" w:ascii="黑体" w:hAnsi="黑体" w:eastAsia="黑体"/>
          <w:sz w:val="28"/>
          <w:szCs w:val="28"/>
          <w:highlight w:val="none"/>
        </w:rPr>
        <w:t>3.投标文件编制</w:t>
      </w:r>
    </w:p>
    <w:p w14:paraId="0A63C84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highlight w:val="none"/>
        </w:rPr>
        <w:t>。</w:t>
      </w:r>
    </w:p>
    <w:p w14:paraId="16B31C8D">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除技术性能另有规定外，投标文件所使用的度量衡单位，均须采用国家法定计量单位</w:t>
      </w:r>
      <w:r>
        <w:rPr>
          <w:rFonts w:ascii="仿宋" w:hAnsi="仿宋" w:eastAsia="仿宋"/>
          <w:sz w:val="28"/>
          <w:szCs w:val="28"/>
          <w:highlight w:val="none"/>
        </w:rPr>
        <w:t>。</w:t>
      </w:r>
    </w:p>
    <w:p w14:paraId="315ACE8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3.3 投标文件由开标一览表、资格审查文件、商务技术文件和报价文件等四部分组成，</w:t>
      </w:r>
      <w:r>
        <w:rPr>
          <w:rFonts w:hint="eastAsia" w:ascii="仿宋" w:hAnsi="仿宋" w:eastAsia="仿宋"/>
          <w:bCs/>
          <w:sz w:val="28"/>
          <w:szCs w:val="28"/>
          <w:highlight w:val="none"/>
        </w:rPr>
        <w:t>具体按照“第</w:t>
      </w:r>
      <w:r>
        <w:rPr>
          <w:rFonts w:hint="eastAsia" w:ascii="仿宋" w:hAnsi="仿宋" w:eastAsia="仿宋"/>
          <w:bCs/>
          <w:sz w:val="28"/>
          <w:szCs w:val="28"/>
          <w:highlight w:val="none"/>
          <w:lang w:val="en-US" w:eastAsia="zh-CN"/>
        </w:rPr>
        <w:t>六</w:t>
      </w:r>
      <w:r>
        <w:rPr>
          <w:rFonts w:hint="eastAsia" w:ascii="仿宋" w:hAnsi="仿宋" w:eastAsia="仿宋"/>
          <w:bCs/>
          <w:sz w:val="28"/>
          <w:szCs w:val="28"/>
          <w:highlight w:val="none"/>
        </w:rPr>
        <w:t>章 投标文件组成”要求编写</w:t>
      </w:r>
      <w:r>
        <w:rPr>
          <w:rFonts w:ascii="仿宋" w:hAnsi="仿宋" w:eastAsia="仿宋"/>
          <w:sz w:val="28"/>
          <w:szCs w:val="28"/>
          <w:highlight w:val="none"/>
        </w:rPr>
        <w:t>。</w:t>
      </w:r>
    </w:p>
    <w:p w14:paraId="3CDF9B24">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4. 投标文件提交、撤回和修改</w:t>
      </w:r>
    </w:p>
    <w:p w14:paraId="69EB57EA">
      <w:pPr>
        <w:spacing w:line="500" w:lineRule="exact"/>
        <w:ind w:firstLine="560" w:firstLineChars="200"/>
        <w:rPr>
          <w:rFonts w:ascii="仿宋" w:hAnsi="仿宋" w:eastAsia="仿宋"/>
          <w:bCs/>
          <w:sz w:val="28"/>
          <w:szCs w:val="28"/>
          <w:highlight w:val="none"/>
        </w:rPr>
      </w:pPr>
      <w:r>
        <w:rPr>
          <w:rFonts w:hint="eastAsia" w:ascii="仿宋" w:hAnsi="仿宋" w:eastAsia="仿宋"/>
          <w:sz w:val="28"/>
          <w:szCs w:val="28"/>
          <w:highlight w:val="none"/>
        </w:rPr>
        <w:t>4.1 供应商</w:t>
      </w:r>
      <w:r>
        <w:rPr>
          <w:rFonts w:hint="eastAsia" w:ascii="仿宋" w:hAnsi="仿宋" w:eastAsia="仿宋"/>
          <w:bCs/>
          <w:sz w:val="28"/>
          <w:szCs w:val="28"/>
          <w:highlight w:val="none"/>
        </w:rPr>
        <w:t>对CA证书妥善保管，如被他人盗用投标，因此带来的结果均由供应商自行承担。</w:t>
      </w:r>
    </w:p>
    <w:p w14:paraId="024E0F46">
      <w:pPr>
        <w:spacing w:line="500" w:lineRule="exact"/>
        <w:ind w:firstLine="560" w:firstLineChars="200"/>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供应商应当按照采购文件和“苏采云”系统的要求编制并加密投标文件。</w:t>
      </w:r>
    </w:p>
    <w:p w14:paraId="6459DCB5">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4.3 供应商应当对采购文件提出的实质性要求和条件作出实质性响应，并在电子投标系统逐条应答。</w:t>
      </w:r>
    </w:p>
    <w:p w14:paraId="773A0B89">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4.4 供应商应对要求提供的资格证明文件（如资质证书、资格证书）、技术资料（如白皮书、彩页、手册、检测报告等）扫描上传至投标系统。</w:t>
      </w:r>
    </w:p>
    <w:p w14:paraId="7C5F0345">
      <w:pPr>
        <w:spacing w:line="500" w:lineRule="exact"/>
        <w:ind w:firstLine="560" w:firstLineChars="200"/>
        <w:rPr>
          <w:rFonts w:ascii="仿宋" w:hAnsi="仿宋" w:eastAsia="仿宋"/>
          <w:sz w:val="28"/>
          <w:szCs w:val="28"/>
          <w:highlight w:val="none"/>
        </w:rPr>
      </w:pPr>
      <w:r>
        <w:rPr>
          <w:rFonts w:hint="eastAsia" w:ascii="仿宋" w:hAnsi="仿宋" w:eastAsia="仿宋"/>
          <w:bCs/>
          <w:sz w:val="28"/>
          <w:szCs w:val="28"/>
          <w:highlight w:val="none"/>
        </w:rPr>
        <w:t>4.5 供应商须通过“苏采云”系统提供的政府采购客户端工具（使用“CA数字证书”）加盖电子签章，并对电子投标文件加密。未按规定加密的投标文件，“苏采云”系统拒收并提示。</w:t>
      </w:r>
    </w:p>
    <w:p w14:paraId="6AF33D68">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p>
    <w:p w14:paraId="662E7DAC">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4.7 供应商可在投标文件提交截止时间前，撤回其电子投标文件，具体操作方法见《江苏省政府采购（供应商）国信CA数字证书及电子签章办理指南》。供应商撤回电子投标文件的，则认为其不再参与本项目招标活动。</w:t>
      </w:r>
    </w:p>
    <w:p w14:paraId="48DB3330">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4.8供应商可在投标文件提交截止时间前，对其电子投标文件进行修改。在投标文件提交截止时间之后，供应商不得对其电子投标文件作任何修改。</w:t>
      </w:r>
    </w:p>
    <w:p w14:paraId="13457EF9">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4.9 采购代理机构可以通过修改招标文件，酌情延长投标文件提交截止时间。</w:t>
      </w:r>
    </w:p>
    <w:p w14:paraId="4C47273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4.10 投标文件的有效期：从提交投标文件截止日起90天。</w:t>
      </w:r>
    </w:p>
    <w:p w14:paraId="1A76BDDC">
      <w:pPr>
        <w:tabs>
          <w:tab w:val="left" w:pos="900"/>
        </w:tabs>
        <w:spacing w:line="500" w:lineRule="exact"/>
        <w:ind w:firstLine="560" w:firstLineChars="200"/>
        <w:rPr>
          <w:rFonts w:ascii="仿宋" w:hAnsi="仿宋" w:eastAsia="仿宋"/>
          <w:sz w:val="28"/>
          <w:szCs w:val="28"/>
          <w:highlight w:val="none"/>
        </w:rPr>
      </w:pPr>
      <w:r>
        <w:rPr>
          <w:rFonts w:hint="eastAsia" w:ascii="黑体" w:hAnsi="黑体" w:eastAsia="黑体"/>
          <w:sz w:val="28"/>
          <w:szCs w:val="28"/>
          <w:highlight w:val="none"/>
        </w:rPr>
        <w:t>5. 开标和评标</w:t>
      </w:r>
    </w:p>
    <w:p w14:paraId="07FAF876">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 采购人或者采购代理机构将在公开招标公告中规定的时间和地点组织开标活动。</w:t>
      </w:r>
    </w:p>
    <w:p w14:paraId="5FCE5FB3">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5.2开标前，供应商使用CA数字证书登录“苏采云”系统，并根据开标会议区发出投标文件解密的指令，在30分钟之内使用CA数字证书解密各自投标文件。</w:t>
      </w:r>
    </w:p>
    <w:p w14:paraId="5CFFFB9B">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p>
    <w:p w14:paraId="4C63A73E">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5.4因采购人原因或网上招投标平台发生故障，导致无法按时完成投标文件解密或评标工作无法进行的，可根据实际情况相应延迟解密时间或调整评标时间。</w:t>
      </w:r>
    </w:p>
    <w:p w14:paraId="64488675">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5.5 </w:t>
      </w:r>
      <w:r>
        <w:rPr>
          <w:rFonts w:hint="eastAsia" w:ascii="仿宋" w:hAnsi="仿宋" w:eastAsia="仿宋"/>
          <w:bCs/>
          <w:sz w:val="28"/>
          <w:szCs w:val="28"/>
          <w:highlight w:val="none"/>
        </w:rPr>
        <w:t>供应商在评标全过程中应保持通讯畅通，并安排专人与采购人或采购代理机构及评标委员会联系</w:t>
      </w:r>
      <w:r>
        <w:rPr>
          <w:rFonts w:ascii="仿宋" w:hAnsi="仿宋" w:eastAsia="仿宋"/>
          <w:sz w:val="28"/>
          <w:szCs w:val="28"/>
          <w:highlight w:val="none"/>
        </w:rPr>
        <w:t>。</w:t>
      </w:r>
    </w:p>
    <w:p w14:paraId="17DA57E2">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5.6 开标结束后，</w:t>
      </w:r>
      <w:r>
        <w:rPr>
          <w:rFonts w:ascii="仿宋" w:hAnsi="仿宋" w:eastAsia="仿宋"/>
          <w:bCs/>
          <w:sz w:val="28"/>
          <w:szCs w:val="28"/>
          <w:highlight w:val="none"/>
        </w:rPr>
        <w:t>采购人或者采购代理机构依法对投标人的资格进行审查。合格投标人不足3家的，不得评标。</w:t>
      </w:r>
    </w:p>
    <w:p w14:paraId="739ADD7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5.7 </w:t>
      </w:r>
      <w:r>
        <w:rPr>
          <w:rFonts w:ascii="仿宋" w:hAnsi="仿宋" w:eastAsia="仿宋"/>
          <w:sz w:val="28"/>
          <w:szCs w:val="28"/>
          <w:highlight w:val="none"/>
        </w:rPr>
        <w:t>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预算</w:t>
      </w:r>
      <w:r>
        <w:rPr>
          <w:rFonts w:ascii="仿宋" w:hAnsi="仿宋" w:eastAsia="仿宋"/>
          <w:sz w:val="28"/>
          <w:szCs w:val="28"/>
          <w:highlight w:val="none"/>
        </w:rPr>
        <w:fldChar w:fldCharType="end"/>
      </w:r>
      <w:r>
        <w:rPr>
          <w:rFonts w:ascii="仿宋" w:hAnsi="仿宋" w:eastAsia="仿宋"/>
          <w:sz w:val="28"/>
          <w:szCs w:val="28"/>
          <w:highlight w:val="none"/>
        </w:rPr>
        <w:t>金额在1000万元以上</w:t>
      </w:r>
      <w:r>
        <w:rPr>
          <w:rFonts w:hint="eastAsia" w:ascii="仿宋" w:hAnsi="仿宋" w:eastAsia="仿宋"/>
          <w:sz w:val="28"/>
          <w:szCs w:val="28"/>
          <w:highlight w:val="none"/>
        </w:rPr>
        <w:t>、</w:t>
      </w:r>
      <w:r>
        <w:rPr>
          <w:rFonts w:ascii="仿宋" w:hAnsi="仿宋" w:eastAsia="仿宋"/>
          <w:sz w:val="28"/>
          <w:szCs w:val="28"/>
          <w:highlight w:val="none"/>
        </w:rPr>
        <w:t>技术复杂</w:t>
      </w:r>
      <w:r>
        <w:rPr>
          <w:rFonts w:hint="eastAsia" w:ascii="仿宋" w:hAnsi="仿宋" w:eastAsia="仿宋"/>
          <w:sz w:val="28"/>
          <w:szCs w:val="28"/>
          <w:highlight w:val="none"/>
        </w:rPr>
        <w:t>或者</w:t>
      </w:r>
      <w:r>
        <w:rPr>
          <w:rFonts w:ascii="仿宋" w:hAnsi="仿宋" w:eastAsia="仿宋"/>
          <w:sz w:val="28"/>
          <w:szCs w:val="28"/>
          <w:highlight w:val="none"/>
        </w:rPr>
        <w:t>社会影响较大的采购项目，评标委员会成员人数应当为7人以上单数</w:t>
      </w:r>
      <w:r>
        <w:rPr>
          <w:rFonts w:hint="eastAsia" w:ascii="仿宋" w:hAnsi="仿宋" w:eastAsia="仿宋"/>
          <w:sz w:val="28"/>
          <w:szCs w:val="28"/>
          <w:highlight w:val="none"/>
        </w:rPr>
        <w:t>。</w:t>
      </w:r>
    </w:p>
    <w:p w14:paraId="32727EA7">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5.8 </w:t>
      </w:r>
      <w:r>
        <w:rPr>
          <w:rFonts w:ascii="仿宋" w:hAnsi="仿宋" w:eastAsia="仿宋"/>
          <w:sz w:val="28"/>
          <w:szCs w:val="28"/>
          <w:highlight w:val="none"/>
        </w:rPr>
        <w:t>采购人或者采购代理机构应当从省级以上财政部门设立的政府采购评审专家库中，通过随机方式抽取评审专家。</w:t>
      </w:r>
    </w:p>
    <w:p w14:paraId="0905F736">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5.9 </w:t>
      </w:r>
      <w:r>
        <w:rPr>
          <w:rFonts w:ascii="仿宋" w:hAnsi="仿宋" w:eastAsia="仿宋"/>
          <w:sz w:val="28"/>
          <w:szCs w:val="28"/>
          <w:highlight w:val="none"/>
        </w:rPr>
        <w:t>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预算单位</w:t>
      </w:r>
      <w:r>
        <w:rPr>
          <w:rFonts w:ascii="仿宋" w:hAnsi="仿宋" w:eastAsia="仿宋"/>
          <w:sz w:val="28"/>
          <w:szCs w:val="28"/>
          <w:highlight w:val="none"/>
        </w:rPr>
        <w:fldChar w:fldCharType="end"/>
      </w:r>
      <w:r>
        <w:rPr>
          <w:rFonts w:ascii="仿宋" w:hAnsi="仿宋" w:eastAsia="仿宋"/>
          <w:sz w:val="28"/>
          <w:szCs w:val="28"/>
          <w:highlight w:val="none"/>
        </w:rPr>
        <w:t>同意，采购人可以自行选定相应专业领域的评审专家。</w:t>
      </w:r>
    </w:p>
    <w:p w14:paraId="79ED17E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5.10 除了第5.9条规定的情形之外，</w:t>
      </w:r>
      <w:r>
        <w:rPr>
          <w:rFonts w:ascii="仿宋" w:hAnsi="仿宋" w:eastAsia="仿宋"/>
          <w:sz w:val="28"/>
          <w:szCs w:val="28"/>
          <w:highlight w:val="none"/>
        </w:rPr>
        <w:t>评审专家对本单位的采购项目只能作为采购人代表参与评标。</w:t>
      </w:r>
    </w:p>
    <w:p w14:paraId="363335B1">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5.11 评标委员会审查、评价投标文件是否符合招标文件的商务、技术等实质性要求；按照招标文件中规定的评标方法和标准，对符合性审查合格的投标文件进行商务和技术评估，综合比较与评价，确定中标候选人。</w:t>
      </w:r>
    </w:p>
    <w:p w14:paraId="547EE675">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5.12评标委员会评标时，可以通过视频会议，要求供应商对投标文件中含义不明确、同类问题表述不一致或者有明显文字和计算错误的内容等作出必要的澄清、说明或者更正。</w:t>
      </w:r>
    </w:p>
    <w:p w14:paraId="2C38107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5.13 </w:t>
      </w:r>
      <w:r>
        <w:rPr>
          <w:rFonts w:hint="eastAsia" w:ascii="仿宋" w:hAnsi="仿宋" w:eastAsia="仿宋"/>
          <w:bCs/>
          <w:sz w:val="28"/>
          <w:szCs w:val="28"/>
          <w:highlight w:val="none"/>
        </w:rPr>
        <w:t>接到澄清要求的供应商，应在评标委员会规定的时间内做出澄清，澄清的内容作为投标文件的补充部分，</w:t>
      </w:r>
      <w:r>
        <w:rPr>
          <w:rFonts w:hint="eastAsia" w:ascii="仿宋" w:hAnsi="仿宋" w:eastAsia="仿宋"/>
          <w:sz w:val="28"/>
          <w:szCs w:val="28"/>
          <w:highlight w:val="none"/>
        </w:rPr>
        <w:t>但澄清、说明或者更正不得超出投标文件的范围或者改变投标文件的实质性内容。</w:t>
      </w:r>
    </w:p>
    <w:p w14:paraId="232B56D7">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5.14</w:t>
      </w:r>
      <w:r>
        <w:rPr>
          <w:rFonts w:hint="eastAsia" w:ascii="仿宋" w:hAnsi="仿宋" w:eastAsia="仿宋"/>
          <w:b/>
          <w:bCs/>
          <w:sz w:val="28"/>
          <w:szCs w:val="28"/>
          <w:highlight w:val="none"/>
        </w:rPr>
        <w:t>评标委员会认为投标人的报价明显低于其他通过符合性审查投标人的报价，有可能影响产品质量或者不能诚信履约的，可以通过视频会议，要求供应商在合理的时间内提供说明，必要时提交相关证明材料。当投标报价低于采购项目预算50%或者低于采购项目最高限价45%的，评标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p>
    <w:p w14:paraId="13D577DE">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5.15投标文件报价出现前后不一致的，除招标文件另有规定外，按照下列规定修正：</w:t>
      </w:r>
    </w:p>
    <w:p w14:paraId="3757D665">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5.15.1投标文件中开标一览表（报价表）内容与投标文件中相应内容不一致的，以开标一览表（报价表）为准；</w:t>
      </w:r>
    </w:p>
    <w:p w14:paraId="2B01638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5.15.2大写金额和小写金额不一致的，以大写金额为准；</w:t>
      </w:r>
    </w:p>
    <w:p w14:paraId="0D50DD99">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5.15.3单价金额小数点或者百分比有明显错位的，以开标一览表的总价为准，并修改单价；</w:t>
      </w:r>
    </w:p>
    <w:p w14:paraId="13A7435A">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5.15.4总价金额与按单价汇总金额不一致的，以单价金额计算结果为准。</w:t>
      </w:r>
    </w:p>
    <w:p w14:paraId="733EAE1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5.15.6同时出现两种以上不一致的，按照前款规定的顺序修正。修正后的报价经投标人确认后产生约束力，投标人不确认的，其投标无效。</w:t>
      </w:r>
    </w:p>
    <w:p w14:paraId="465080A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099C87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p>
    <w:p w14:paraId="3EFFBD5A">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sz w:val="28"/>
          <w:szCs w:val="28"/>
          <w:highlight w:val="none"/>
        </w:rPr>
      </w:pPr>
      <w:r>
        <w:rPr>
          <w:rFonts w:hint="eastAsia" w:ascii="仿宋" w:hAnsi="仿宋" w:eastAsia="仿宋"/>
          <w:sz w:val="28"/>
          <w:szCs w:val="28"/>
          <w:highlight w:val="none"/>
        </w:rPr>
        <w:t>5.18</w:t>
      </w:r>
      <w:r>
        <w:rPr>
          <w:rFonts w:ascii="仿宋" w:hAnsi="仿宋" w:eastAsia="仿宋"/>
          <w:sz w:val="28"/>
          <w:szCs w:val="28"/>
          <w:highlight w:val="none"/>
        </w:rPr>
        <w:t xml:space="preserve"> 评标结果汇总完成后，除</w:t>
      </w:r>
      <w:r>
        <w:rPr>
          <w:rFonts w:hint="eastAsia" w:ascii="仿宋" w:hAnsi="仿宋" w:eastAsia="仿宋"/>
          <w:sz w:val="28"/>
          <w:szCs w:val="28"/>
          <w:highlight w:val="none"/>
        </w:rPr>
        <w:t>了</w:t>
      </w:r>
      <w:r>
        <w:rPr>
          <w:rFonts w:ascii="仿宋" w:hAnsi="仿宋" w:eastAsia="仿宋"/>
          <w:sz w:val="28"/>
          <w:szCs w:val="28"/>
          <w:highlight w:val="none"/>
        </w:rPr>
        <w:t>分值汇总计算错误</w:t>
      </w:r>
      <w:r>
        <w:rPr>
          <w:rFonts w:hint="eastAsia" w:ascii="仿宋" w:hAnsi="仿宋" w:eastAsia="仿宋"/>
          <w:sz w:val="28"/>
          <w:szCs w:val="28"/>
          <w:highlight w:val="none"/>
        </w:rPr>
        <w:t>、</w:t>
      </w:r>
      <w:r>
        <w:rPr>
          <w:rFonts w:ascii="仿宋" w:hAnsi="仿宋" w:eastAsia="仿宋"/>
          <w:sz w:val="28"/>
          <w:szCs w:val="28"/>
          <w:highlight w:val="none"/>
        </w:rPr>
        <w:t>分项评分超出评分标准范围</w:t>
      </w:r>
      <w:r>
        <w:rPr>
          <w:rFonts w:hint="eastAsia" w:ascii="仿宋" w:hAnsi="仿宋" w:eastAsia="仿宋"/>
          <w:sz w:val="28"/>
          <w:szCs w:val="28"/>
          <w:highlight w:val="none"/>
        </w:rPr>
        <w:t>、</w:t>
      </w:r>
      <w:r>
        <w:rPr>
          <w:rFonts w:ascii="仿宋" w:hAnsi="仿宋" w:eastAsia="仿宋"/>
          <w:sz w:val="28"/>
          <w:szCs w:val="28"/>
          <w:highlight w:val="none"/>
        </w:rPr>
        <w:t>评标委员会成员对客观评审因素评分不一致</w:t>
      </w:r>
      <w:r>
        <w:rPr>
          <w:rFonts w:hint="eastAsia" w:ascii="仿宋" w:hAnsi="仿宋" w:eastAsia="仿宋"/>
          <w:sz w:val="28"/>
          <w:szCs w:val="28"/>
          <w:highlight w:val="none"/>
        </w:rPr>
        <w:t>、或者</w:t>
      </w:r>
      <w:r>
        <w:rPr>
          <w:rFonts w:ascii="仿宋" w:hAnsi="仿宋" w:eastAsia="仿宋"/>
          <w:sz w:val="28"/>
          <w:szCs w:val="28"/>
          <w:highlight w:val="none"/>
        </w:rPr>
        <w:t>经评标委员会认定评分畸高、畸低</w:t>
      </w:r>
      <w:r>
        <w:rPr>
          <w:rFonts w:hint="eastAsia" w:ascii="仿宋" w:hAnsi="仿宋" w:eastAsia="仿宋"/>
          <w:sz w:val="28"/>
          <w:szCs w:val="28"/>
          <w:highlight w:val="none"/>
        </w:rPr>
        <w:t>等</w:t>
      </w:r>
      <w:r>
        <w:rPr>
          <w:rFonts w:ascii="仿宋" w:hAnsi="仿宋" w:eastAsia="仿宋"/>
          <w:sz w:val="28"/>
          <w:szCs w:val="28"/>
          <w:highlight w:val="none"/>
        </w:rPr>
        <w:t>情形之外，任何人不得修改评标结果</w:t>
      </w:r>
      <w:r>
        <w:rPr>
          <w:rFonts w:hint="eastAsia" w:ascii="仿宋" w:hAnsi="仿宋" w:eastAsia="仿宋"/>
          <w:sz w:val="28"/>
          <w:szCs w:val="28"/>
          <w:highlight w:val="none"/>
        </w:rPr>
        <w:t>。</w:t>
      </w:r>
    </w:p>
    <w:p w14:paraId="51ABF7D5">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5.19 有下列情形之一的，视为投标人串通投标，其投标无效：</w:t>
      </w:r>
    </w:p>
    <w:p w14:paraId="31D8C514">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5.19.1不同投标人的投标文件由同一单位或者个人编制；</w:t>
      </w:r>
    </w:p>
    <w:p w14:paraId="0320C3F9">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5.19.2不同投标人的电子投标文件由同一台电子设备编制、打包、加密或者上传；</w:t>
      </w:r>
    </w:p>
    <w:p w14:paraId="7B98A88C">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5.19.3 不同投标人的投标文件由同一投标人的电子设备打印、复印；</w:t>
      </w:r>
    </w:p>
    <w:p w14:paraId="4ECADE35">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5.19.4不同投标人的投标报价用同一个预算编制软件密码锁制作或者出自同一投标人的电子文档；</w:t>
      </w:r>
    </w:p>
    <w:p w14:paraId="3EF90D23">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5.19.5不同投标人从同一个投标单位或者同一个自然人的互联网协议地址下载招标文件、上传投标文件；</w:t>
      </w:r>
    </w:p>
    <w:p w14:paraId="3F536D47">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5.19.6 不同投标人的投标文件异常一致或者投标报价呈规律性差异；</w:t>
      </w:r>
    </w:p>
    <w:p w14:paraId="6635B108">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5.19.7 不同投标人委托同一单位或者个人办理投标事宜；</w:t>
      </w:r>
    </w:p>
    <w:p w14:paraId="069A2934">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5.19.8不同投标人的投标文件载明的项目管理成员或者联系人员为同一人；</w:t>
      </w:r>
    </w:p>
    <w:p w14:paraId="40079FBF">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5.19.9不同投标人的投标保证金虽然经由投标人自己的基本账户转出，但所需资金来自同一单位或者个人的账户。</w:t>
      </w:r>
    </w:p>
    <w:p w14:paraId="54D0CC03">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6. 中标和合同</w:t>
      </w:r>
    </w:p>
    <w:p w14:paraId="12C0EE8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412A5B75">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6.2 采购人自行组织招标的，应当在评标结束后5个工作日内确定中标人。</w:t>
      </w:r>
    </w:p>
    <w:p w14:paraId="69433D1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6.3 采购人在收到评标报告5个工作日内未按评标报告推荐的中标候选人顺序确定中标人，又不能说明合法理由的，视同按评标报告推荐的顺序确定排名第一的中标候选人为中标人。</w:t>
      </w:r>
    </w:p>
    <w:p w14:paraId="2443F10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6.4 中标通知书发出后，采购人不得违法改变中标结果，中标人无正当理由不得放弃中标。</w:t>
      </w:r>
    </w:p>
    <w:p w14:paraId="3C6B86D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p>
    <w:p w14:paraId="1668D67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6.6 采购人与中标人应当根据合同的约定依法履行合同义务。政府采购合同的履行、违约责任和解决争议的方法等适用《中华人民共和国民法典》。</w:t>
      </w:r>
    </w:p>
    <w:p w14:paraId="3566209F">
      <w:pPr>
        <w:spacing w:line="500" w:lineRule="exact"/>
        <w:ind w:firstLine="560" w:firstLineChars="200"/>
        <w:rPr>
          <w:rFonts w:ascii="黑体" w:hAnsi="黑体" w:eastAsia="黑体"/>
          <w:bCs/>
          <w:sz w:val="28"/>
          <w:szCs w:val="28"/>
          <w:highlight w:val="none"/>
        </w:rPr>
      </w:pPr>
      <w:r>
        <w:rPr>
          <w:rFonts w:hint="eastAsia" w:ascii="黑体" w:hAnsi="黑体" w:eastAsia="黑体"/>
          <w:bCs/>
          <w:sz w:val="28"/>
          <w:szCs w:val="28"/>
          <w:highlight w:val="none"/>
        </w:rPr>
        <w:t>7.政府采购政策功能落实</w:t>
      </w:r>
    </w:p>
    <w:p w14:paraId="2281E5E7">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 对于非专门面向中小企业采购的项目，小微型企业享受价格扣除优惠。</w:t>
      </w:r>
    </w:p>
    <w:p w14:paraId="590B08E5">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70B96CE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31A3321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7.1.3价格扣除比例或者价格分加分比例对小型企业和微型企业同等对待，不作区分。</w:t>
      </w:r>
    </w:p>
    <w:p w14:paraId="73325D14">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7.1.4 在政府采购活动中，供应商提供的货物、工程或者服务符合下列情形的，享受价格扣除政策：</w:t>
      </w:r>
    </w:p>
    <w:p w14:paraId="0D0760F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7.1.4.1在货物采购项目中，货物由小微企业制造，即货物由小微企业生产且使用该小微企业商号或者注册商标；</w:t>
      </w:r>
    </w:p>
    <w:p w14:paraId="2024C4A5">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7.1.4.2在工程采购项目中，工程由小微企业承建，即工程施工单位为小微企业；</w:t>
      </w:r>
    </w:p>
    <w:p w14:paraId="16E1B81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7.1.4.3在服务采购项目中，服务由小微企业承接，即提供服务的人员为小微企业依照《中华人民共和国劳动合同法》订立劳动合同的从业人员。</w:t>
      </w:r>
    </w:p>
    <w:p w14:paraId="721B61B9">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7.1.4.4以联合体形式参加政府采购活动，联合体各方均为小微企业的，联合体视同小微企业。</w:t>
      </w:r>
    </w:p>
    <w:p w14:paraId="706F8D81">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11F6F81C">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7.1.6 下列情形不享受价格扣除政策：</w:t>
      </w:r>
    </w:p>
    <w:p w14:paraId="42D9764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7.1.6.1在货物采购项目中，供应商提供的货物既有中小企业制造货物，也有大型企业制造货物的。</w:t>
      </w:r>
    </w:p>
    <w:p w14:paraId="6FD8713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7.1.6.2 响应供应商与大企业的负责人为同一人，或者与大企业存在直接控股、管理关系。</w:t>
      </w:r>
    </w:p>
    <w:p w14:paraId="498AB3A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7.1.7《中小企业划型标准规定》（工信部联企业〔2011〕300号）</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4B5E7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646478EE">
            <w:pPr>
              <w:spacing w:line="500" w:lineRule="exact"/>
              <w:jc w:val="center"/>
              <w:rPr>
                <w:rFonts w:ascii="仿宋" w:hAnsi="仿宋" w:eastAsia="仿宋"/>
                <w:b/>
                <w:highlight w:val="none"/>
              </w:rPr>
            </w:pPr>
            <w:r>
              <w:rPr>
                <w:rFonts w:ascii="仿宋" w:hAnsi="仿宋" w:eastAsia="仿宋"/>
                <w:b/>
                <w:highlight w:val="none"/>
              </w:rPr>
              <w:t>行业名称</w:t>
            </w:r>
          </w:p>
        </w:tc>
        <w:tc>
          <w:tcPr>
            <w:tcW w:w="1447" w:type="dxa"/>
            <w:vAlign w:val="center"/>
          </w:tcPr>
          <w:p w14:paraId="3AD7337C">
            <w:pPr>
              <w:spacing w:line="500" w:lineRule="exact"/>
              <w:jc w:val="center"/>
              <w:rPr>
                <w:rFonts w:ascii="仿宋" w:hAnsi="仿宋" w:eastAsia="仿宋"/>
                <w:b/>
                <w:highlight w:val="none"/>
              </w:rPr>
            </w:pPr>
            <w:r>
              <w:rPr>
                <w:rFonts w:ascii="仿宋" w:hAnsi="仿宋" w:eastAsia="仿宋"/>
                <w:b/>
                <w:highlight w:val="none"/>
              </w:rPr>
              <w:t>指标名称</w:t>
            </w:r>
          </w:p>
        </w:tc>
        <w:tc>
          <w:tcPr>
            <w:tcW w:w="683" w:type="dxa"/>
            <w:vAlign w:val="center"/>
          </w:tcPr>
          <w:p w14:paraId="3BC9DBC3">
            <w:pPr>
              <w:spacing w:line="500" w:lineRule="exact"/>
              <w:jc w:val="center"/>
              <w:rPr>
                <w:rFonts w:ascii="仿宋" w:hAnsi="仿宋" w:eastAsia="仿宋"/>
                <w:b/>
                <w:highlight w:val="none"/>
              </w:rPr>
            </w:pPr>
            <w:r>
              <w:rPr>
                <w:rFonts w:ascii="仿宋" w:hAnsi="仿宋" w:eastAsia="仿宋"/>
                <w:b/>
                <w:highlight w:val="none"/>
              </w:rPr>
              <w:t>计量</w:t>
            </w:r>
          </w:p>
          <w:p w14:paraId="0B6E35F0">
            <w:pPr>
              <w:spacing w:line="500" w:lineRule="exact"/>
              <w:jc w:val="center"/>
              <w:rPr>
                <w:rFonts w:ascii="仿宋" w:hAnsi="仿宋" w:eastAsia="仿宋"/>
                <w:b/>
                <w:highlight w:val="none"/>
              </w:rPr>
            </w:pPr>
            <w:r>
              <w:rPr>
                <w:rFonts w:ascii="仿宋" w:hAnsi="仿宋" w:eastAsia="仿宋"/>
                <w:b/>
                <w:highlight w:val="none"/>
              </w:rPr>
              <w:t>单位</w:t>
            </w:r>
          </w:p>
        </w:tc>
        <w:tc>
          <w:tcPr>
            <w:tcW w:w="1830" w:type="dxa"/>
            <w:vAlign w:val="center"/>
          </w:tcPr>
          <w:p w14:paraId="61C1B82C">
            <w:pPr>
              <w:spacing w:line="500" w:lineRule="exact"/>
              <w:jc w:val="center"/>
              <w:rPr>
                <w:rFonts w:ascii="仿宋" w:hAnsi="仿宋" w:eastAsia="仿宋"/>
                <w:b/>
                <w:highlight w:val="none"/>
              </w:rPr>
            </w:pPr>
            <w:r>
              <w:rPr>
                <w:rFonts w:ascii="仿宋" w:hAnsi="仿宋" w:eastAsia="仿宋"/>
                <w:b/>
                <w:highlight w:val="none"/>
              </w:rPr>
              <w:t>中型</w:t>
            </w:r>
          </w:p>
        </w:tc>
        <w:tc>
          <w:tcPr>
            <w:tcW w:w="1572" w:type="dxa"/>
            <w:vAlign w:val="center"/>
          </w:tcPr>
          <w:p w14:paraId="6D2F42C5">
            <w:pPr>
              <w:spacing w:line="500" w:lineRule="exact"/>
              <w:jc w:val="center"/>
              <w:rPr>
                <w:rFonts w:ascii="仿宋" w:hAnsi="仿宋" w:eastAsia="仿宋"/>
                <w:b/>
                <w:highlight w:val="none"/>
              </w:rPr>
            </w:pPr>
            <w:r>
              <w:rPr>
                <w:rFonts w:ascii="仿宋" w:hAnsi="仿宋" w:eastAsia="仿宋"/>
                <w:b/>
                <w:highlight w:val="none"/>
              </w:rPr>
              <w:t>小型</w:t>
            </w:r>
          </w:p>
        </w:tc>
        <w:tc>
          <w:tcPr>
            <w:tcW w:w="1036" w:type="dxa"/>
            <w:vAlign w:val="center"/>
          </w:tcPr>
          <w:p w14:paraId="26653478">
            <w:pPr>
              <w:spacing w:line="500" w:lineRule="exact"/>
              <w:jc w:val="center"/>
              <w:rPr>
                <w:rFonts w:ascii="仿宋" w:hAnsi="仿宋" w:eastAsia="仿宋"/>
                <w:b/>
                <w:highlight w:val="none"/>
              </w:rPr>
            </w:pPr>
            <w:r>
              <w:rPr>
                <w:rFonts w:ascii="仿宋" w:hAnsi="仿宋" w:eastAsia="仿宋"/>
                <w:b/>
                <w:highlight w:val="none"/>
              </w:rPr>
              <w:t>微型</w:t>
            </w:r>
          </w:p>
        </w:tc>
      </w:tr>
      <w:tr w14:paraId="4484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48D0B345">
            <w:pPr>
              <w:spacing w:line="500" w:lineRule="exact"/>
              <w:jc w:val="center"/>
              <w:rPr>
                <w:rFonts w:ascii="仿宋" w:hAnsi="仿宋" w:eastAsia="仿宋"/>
                <w:highlight w:val="none"/>
              </w:rPr>
            </w:pPr>
            <w:r>
              <w:rPr>
                <w:rFonts w:ascii="仿宋" w:hAnsi="仿宋" w:eastAsia="仿宋"/>
                <w:highlight w:val="none"/>
              </w:rPr>
              <w:t>农、林、牧、渔</w:t>
            </w:r>
          </w:p>
        </w:tc>
        <w:tc>
          <w:tcPr>
            <w:tcW w:w="1447" w:type="dxa"/>
            <w:vAlign w:val="center"/>
          </w:tcPr>
          <w:p w14:paraId="011C7725">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540C588C">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7F1334D7">
            <w:pPr>
              <w:spacing w:line="500" w:lineRule="exact"/>
              <w:jc w:val="center"/>
              <w:rPr>
                <w:rFonts w:eastAsia="仿宋"/>
                <w:highlight w:val="none"/>
              </w:rPr>
            </w:pPr>
            <w:r>
              <w:rPr>
                <w:rFonts w:eastAsia="仿宋"/>
                <w:highlight w:val="none"/>
              </w:rPr>
              <w:t>500≤Y&lt;20000</w:t>
            </w:r>
          </w:p>
        </w:tc>
        <w:tc>
          <w:tcPr>
            <w:tcW w:w="1572" w:type="dxa"/>
            <w:vAlign w:val="center"/>
          </w:tcPr>
          <w:p w14:paraId="543609A6">
            <w:pPr>
              <w:spacing w:line="500" w:lineRule="exact"/>
              <w:jc w:val="center"/>
              <w:rPr>
                <w:rFonts w:eastAsia="仿宋"/>
                <w:highlight w:val="none"/>
              </w:rPr>
            </w:pPr>
            <w:r>
              <w:rPr>
                <w:rFonts w:eastAsia="仿宋"/>
                <w:highlight w:val="none"/>
              </w:rPr>
              <w:t>50≤Y&lt;500</w:t>
            </w:r>
          </w:p>
        </w:tc>
        <w:tc>
          <w:tcPr>
            <w:tcW w:w="1036" w:type="dxa"/>
            <w:vAlign w:val="center"/>
          </w:tcPr>
          <w:p w14:paraId="463459D3">
            <w:pPr>
              <w:spacing w:line="500" w:lineRule="exact"/>
              <w:jc w:val="center"/>
              <w:rPr>
                <w:rFonts w:eastAsia="仿宋"/>
                <w:highlight w:val="none"/>
              </w:rPr>
            </w:pPr>
            <w:r>
              <w:rPr>
                <w:rFonts w:eastAsia="仿宋"/>
                <w:highlight w:val="none"/>
              </w:rPr>
              <w:t>Y&lt;50</w:t>
            </w:r>
          </w:p>
        </w:tc>
      </w:tr>
      <w:tr w14:paraId="2355D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4C457B2">
            <w:pPr>
              <w:spacing w:line="500" w:lineRule="exact"/>
              <w:jc w:val="center"/>
              <w:rPr>
                <w:rFonts w:ascii="仿宋" w:hAnsi="仿宋" w:eastAsia="仿宋"/>
                <w:highlight w:val="none"/>
              </w:rPr>
            </w:pPr>
            <w:r>
              <w:rPr>
                <w:rFonts w:ascii="仿宋" w:hAnsi="仿宋" w:eastAsia="仿宋"/>
                <w:highlight w:val="none"/>
              </w:rPr>
              <w:t>工业</w:t>
            </w:r>
          </w:p>
        </w:tc>
        <w:tc>
          <w:tcPr>
            <w:tcW w:w="1447" w:type="dxa"/>
            <w:vAlign w:val="center"/>
          </w:tcPr>
          <w:p w14:paraId="254F4FCF">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2DE6D29D">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7F0BF56F">
            <w:pPr>
              <w:spacing w:line="500" w:lineRule="exact"/>
              <w:jc w:val="center"/>
              <w:rPr>
                <w:rFonts w:eastAsia="仿宋"/>
                <w:highlight w:val="none"/>
              </w:rPr>
            </w:pPr>
            <w:r>
              <w:rPr>
                <w:rFonts w:eastAsia="仿宋"/>
                <w:highlight w:val="none"/>
              </w:rPr>
              <w:t>300≤X&lt;1000</w:t>
            </w:r>
          </w:p>
        </w:tc>
        <w:tc>
          <w:tcPr>
            <w:tcW w:w="1572" w:type="dxa"/>
            <w:vAlign w:val="center"/>
          </w:tcPr>
          <w:p w14:paraId="23443D49">
            <w:pPr>
              <w:spacing w:line="500" w:lineRule="exact"/>
              <w:jc w:val="center"/>
              <w:rPr>
                <w:rFonts w:eastAsia="仿宋"/>
                <w:highlight w:val="none"/>
              </w:rPr>
            </w:pPr>
            <w:r>
              <w:rPr>
                <w:rFonts w:eastAsia="仿宋"/>
                <w:highlight w:val="none"/>
              </w:rPr>
              <w:t>20≤X&lt;300</w:t>
            </w:r>
          </w:p>
        </w:tc>
        <w:tc>
          <w:tcPr>
            <w:tcW w:w="1036" w:type="dxa"/>
            <w:vAlign w:val="center"/>
          </w:tcPr>
          <w:p w14:paraId="3CB63CF7">
            <w:pPr>
              <w:spacing w:line="500" w:lineRule="exact"/>
              <w:jc w:val="center"/>
              <w:rPr>
                <w:rFonts w:eastAsia="仿宋"/>
                <w:highlight w:val="none"/>
              </w:rPr>
            </w:pPr>
            <w:r>
              <w:rPr>
                <w:rFonts w:eastAsia="仿宋"/>
                <w:highlight w:val="none"/>
              </w:rPr>
              <w:t>X&lt;20</w:t>
            </w:r>
          </w:p>
        </w:tc>
      </w:tr>
      <w:tr w14:paraId="3EB40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7A772D0">
            <w:pPr>
              <w:spacing w:line="500" w:lineRule="exact"/>
              <w:jc w:val="center"/>
              <w:rPr>
                <w:rFonts w:ascii="仿宋" w:hAnsi="仿宋" w:eastAsia="仿宋"/>
                <w:highlight w:val="none"/>
              </w:rPr>
            </w:pPr>
          </w:p>
        </w:tc>
        <w:tc>
          <w:tcPr>
            <w:tcW w:w="1447" w:type="dxa"/>
            <w:vAlign w:val="center"/>
          </w:tcPr>
          <w:p w14:paraId="38DC6526">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555313BF">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3C53C610">
            <w:pPr>
              <w:spacing w:line="500" w:lineRule="exact"/>
              <w:jc w:val="center"/>
              <w:rPr>
                <w:rFonts w:eastAsia="仿宋"/>
                <w:highlight w:val="none"/>
              </w:rPr>
            </w:pPr>
            <w:r>
              <w:rPr>
                <w:rFonts w:eastAsia="仿宋"/>
                <w:highlight w:val="none"/>
              </w:rPr>
              <w:t>2000≤Y&lt;40000</w:t>
            </w:r>
          </w:p>
        </w:tc>
        <w:tc>
          <w:tcPr>
            <w:tcW w:w="1572" w:type="dxa"/>
            <w:vAlign w:val="center"/>
          </w:tcPr>
          <w:p w14:paraId="4D8BDFA6">
            <w:pPr>
              <w:spacing w:line="500" w:lineRule="exact"/>
              <w:jc w:val="center"/>
              <w:rPr>
                <w:rFonts w:eastAsia="仿宋"/>
                <w:highlight w:val="none"/>
              </w:rPr>
            </w:pPr>
            <w:r>
              <w:rPr>
                <w:rFonts w:eastAsia="仿宋"/>
                <w:highlight w:val="none"/>
              </w:rPr>
              <w:t>300≤Y&lt;2000</w:t>
            </w:r>
          </w:p>
        </w:tc>
        <w:tc>
          <w:tcPr>
            <w:tcW w:w="1036" w:type="dxa"/>
            <w:vAlign w:val="center"/>
          </w:tcPr>
          <w:p w14:paraId="261F0C07">
            <w:pPr>
              <w:spacing w:line="500" w:lineRule="exact"/>
              <w:jc w:val="center"/>
              <w:rPr>
                <w:rFonts w:eastAsia="仿宋"/>
                <w:highlight w:val="none"/>
              </w:rPr>
            </w:pPr>
            <w:r>
              <w:rPr>
                <w:rFonts w:eastAsia="仿宋"/>
                <w:highlight w:val="none"/>
              </w:rPr>
              <w:t>Y&lt;300</w:t>
            </w:r>
          </w:p>
        </w:tc>
      </w:tr>
      <w:tr w14:paraId="3C7F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FBB6C0D">
            <w:pPr>
              <w:spacing w:line="500" w:lineRule="exact"/>
              <w:jc w:val="center"/>
              <w:rPr>
                <w:rFonts w:ascii="仿宋" w:hAnsi="仿宋" w:eastAsia="仿宋"/>
                <w:highlight w:val="none"/>
              </w:rPr>
            </w:pPr>
            <w:r>
              <w:rPr>
                <w:rFonts w:ascii="仿宋" w:hAnsi="仿宋" w:eastAsia="仿宋"/>
                <w:highlight w:val="none"/>
              </w:rPr>
              <w:t>建筑业</w:t>
            </w:r>
          </w:p>
        </w:tc>
        <w:tc>
          <w:tcPr>
            <w:tcW w:w="1447" w:type="dxa"/>
            <w:vAlign w:val="center"/>
          </w:tcPr>
          <w:p w14:paraId="69CDDFC4">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7109C03C">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0833D5A7">
            <w:pPr>
              <w:spacing w:line="500" w:lineRule="exact"/>
              <w:jc w:val="center"/>
              <w:rPr>
                <w:rFonts w:eastAsia="仿宋"/>
                <w:highlight w:val="none"/>
              </w:rPr>
            </w:pPr>
            <w:r>
              <w:rPr>
                <w:rFonts w:eastAsia="仿宋"/>
                <w:highlight w:val="none"/>
              </w:rPr>
              <w:t>6000≤Y&lt;80000</w:t>
            </w:r>
          </w:p>
        </w:tc>
        <w:tc>
          <w:tcPr>
            <w:tcW w:w="1572" w:type="dxa"/>
            <w:vAlign w:val="center"/>
          </w:tcPr>
          <w:p w14:paraId="45C0ACE3">
            <w:pPr>
              <w:spacing w:line="500" w:lineRule="exact"/>
              <w:jc w:val="center"/>
              <w:rPr>
                <w:rFonts w:eastAsia="仿宋"/>
                <w:highlight w:val="none"/>
              </w:rPr>
            </w:pPr>
            <w:r>
              <w:rPr>
                <w:rFonts w:eastAsia="仿宋"/>
                <w:highlight w:val="none"/>
              </w:rPr>
              <w:t>300≤Y&lt;6000</w:t>
            </w:r>
          </w:p>
        </w:tc>
        <w:tc>
          <w:tcPr>
            <w:tcW w:w="1036" w:type="dxa"/>
            <w:vAlign w:val="center"/>
          </w:tcPr>
          <w:p w14:paraId="4B28FA28">
            <w:pPr>
              <w:spacing w:line="500" w:lineRule="exact"/>
              <w:jc w:val="center"/>
              <w:rPr>
                <w:rFonts w:eastAsia="仿宋"/>
                <w:highlight w:val="none"/>
              </w:rPr>
            </w:pPr>
            <w:r>
              <w:rPr>
                <w:rFonts w:eastAsia="仿宋"/>
                <w:highlight w:val="none"/>
              </w:rPr>
              <w:t>Y&lt;300</w:t>
            </w:r>
          </w:p>
        </w:tc>
      </w:tr>
      <w:tr w14:paraId="6AB9A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3C9EA67">
            <w:pPr>
              <w:spacing w:line="500" w:lineRule="exact"/>
              <w:jc w:val="center"/>
              <w:rPr>
                <w:rFonts w:ascii="仿宋" w:hAnsi="仿宋" w:eastAsia="仿宋"/>
                <w:highlight w:val="none"/>
              </w:rPr>
            </w:pPr>
          </w:p>
        </w:tc>
        <w:tc>
          <w:tcPr>
            <w:tcW w:w="1447" w:type="dxa"/>
            <w:vAlign w:val="center"/>
          </w:tcPr>
          <w:p w14:paraId="782CA98E">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62B1589B">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0CD352C7">
            <w:pPr>
              <w:spacing w:line="500" w:lineRule="exact"/>
              <w:jc w:val="center"/>
              <w:rPr>
                <w:rFonts w:eastAsia="仿宋"/>
                <w:highlight w:val="none"/>
              </w:rPr>
            </w:pPr>
            <w:r>
              <w:rPr>
                <w:rFonts w:eastAsia="仿宋"/>
                <w:highlight w:val="none"/>
              </w:rPr>
              <w:t>5000≤Z &lt;80000</w:t>
            </w:r>
          </w:p>
        </w:tc>
        <w:tc>
          <w:tcPr>
            <w:tcW w:w="1572" w:type="dxa"/>
            <w:vAlign w:val="center"/>
          </w:tcPr>
          <w:p w14:paraId="71EC284C">
            <w:pPr>
              <w:spacing w:line="500" w:lineRule="exact"/>
              <w:jc w:val="center"/>
              <w:rPr>
                <w:rFonts w:eastAsia="仿宋"/>
                <w:highlight w:val="none"/>
              </w:rPr>
            </w:pPr>
            <w:r>
              <w:rPr>
                <w:rFonts w:eastAsia="仿宋"/>
                <w:highlight w:val="none"/>
              </w:rPr>
              <w:t>300≤Z &lt;5000</w:t>
            </w:r>
          </w:p>
        </w:tc>
        <w:tc>
          <w:tcPr>
            <w:tcW w:w="1036" w:type="dxa"/>
            <w:vAlign w:val="center"/>
          </w:tcPr>
          <w:p w14:paraId="34371244">
            <w:pPr>
              <w:spacing w:line="500" w:lineRule="exact"/>
              <w:jc w:val="center"/>
              <w:rPr>
                <w:rFonts w:eastAsia="仿宋"/>
                <w:highlight w:val="none"/>
              </w:rPr>
            </w:pPr>
            <w:r>
              <w:rPr>
                <w:rFonts w:eastAsia="仿宋"/>
                <w:highlight w:val="none"/>
              </w:rPr>
              <w:t>Z&lt;300</w:t>
            </w:r>
          </w:p>
        </w:tc>
      </w:tr>
      <w:tr w14:paraId="2A1C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920CD3C">
            <w:pPr>
              <w:spacing w:line="500" w:lineRule="exact"/>
              <w:jc w:val="center"/>
              <w:rPr>
                <w:rFonts w:ascii="仿宋" w:hAnsi="仿宋" w:eastAsia="仿宋"/>
                <w:highlight w:val="none"/>
              </w:rPr>
            </w:pPr>
            <w:r>
              <w:rPr>
                <w:rFonts w:ascii="仿宋" w:hAnsi="仿宋" w:eastAsia="仿宋"/>
                <w:highlight w:val="none"/>
              </w:rPr>
              <w:t>批发业</w:t>
            </w:r>
          </w:p>
        </w:tc>
        <w:tc>
          <w:tcPr>
            <w:tcW w:w="1447" w:type="dxa"/>
            <w:vAlign w:val="center"/>
          </w:tcPr>
          <w:p w14:paraId="4AAA2705">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335536A9">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1B86B2AF">
            <w:pPr>
              <w:spacing w:line="500" w:lineRule="exact"/>
              <w:jc w:val="center"/>
              <w:rPr>
                <w:rFonts w:eastAsia="仿宋"/>
                <w:highlight w:val="none"/>
              </w:rPr>
            </w:pPr>
            <w:r>
              <w:rPr>
                <w:rFonts w:eastAsia="仿宋"/>
                <w:highlight w:val="none"/>
              </w:rPr>
              <w:t>20≤X&lt;200</w:t>
            </w:r>
          </w:p>
        </w:tc>
        <w:tc>
          <w:tcPr>
            <w:tcW w:w="1572" w:type="dxa"/>
            <w:vAlign w:val="center"/>
          </w:tcPr>
          <w:p w14:paraId="5619E396">
            <w:pPr>
              <w:spacing w:line="500" w:lineRule="exact"/>
              <w:jc w:val="center"/>
              <w:rPr>
                <w:rFonts w:eastAsia="仿宋"/>
                <w:highlight w:val="none"/>
              </w:rPr>
            </w:pPr>
            <w:r>
              <w:rPr>
                <w:rFonts w:eastAsia="仿宋"/>
                <w:highlight w:val="none"/>
              </w:rPr>
              <w:t>5≤X&lt;20</w:t>
            </w:r>
          </w:p>
        </w:tc>
        <w:tc>
          <w:tcPr>
            <w:tcW w:w="1036" w:type="dxa"/>
            <w:vAlign w:val="center"/>
          </w:tcPr>
          <w:p w14:paraId="3CE971E3">
            <w:pPr>
              <w:spacing w:line="500" w:lineRule="exact"/>
              <w:jc w:val="center"/>
              <w:rPr>
                <w:rFonts w:eastAsia="仿宋"/>
                <w:highlight w:val="none"/>
              </w:rPr>
            </w:pPr>
            <w:r>
              <w:rPr>
                <w:rFonts w:eastAsia="仿宋"/>
                <w:highlight w:val="none"/>
              </w:rPr>
              <w:t>X&lt;5</w:t>
            </w:r>
          </w:p>
        </w:tc>
      </w:tr>
      <w:tr w14:paraId="184A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13D14CA">
            <w:pPr>
              <w:spacing w:line="500" w:lineRule="exact"/>
              <w:jc w:val="center"/>
              <w:rPr>
                <w:rFonts w:ascii="仿宋" w:hAnsi="仿宋" w:eastAsia="仿宋"/>
                <w:highlight w:val="none"/>
              </w:rPr>
            </w:pPr>
          </w:p>
        </w:tc>
        <w:tc>
          <w:tcPr>
            <w:tcW w:w="1447" w:type="dxa"/>
            <w:vAlign w:val="center"/>
          </w:tcPr>
          <w:p w14:paraId="253A449C">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6ADA4B05">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040A192B">
            <w:pPr>
              <w:spacing w:line="500" w:lineRule="exact"/>
              <w:jc w:val="center"/>
              <w:rPr>
                <w:rFonts w:eastAsia="仿宋"/>
                <w:highlight w:val="none"/>
              </w:rPr>
            </w:pPr>
            <w:r>
              <w:rPr>
                <w:rFonts w:eastAsia="仿宋"/>
                <w:highlight w:val="none"/>
              </w:rPr>
              <w:t>5000≤Y&lt;50000</w:t>
            </w:r>
          </w:p>
        </w:tc>
        <w:tc>
          <w:tcPr>
            <w:tcW w:w="1572" w:type="dxa"/>
            <w:vAlign w:val="center"/>
          </w:tcPr>
          <w:p w14:paraId="427CBD45">
            <w:pPr>
              <w:spacing w:line="500" w:lineRule="exact"/>
              <w:jc w:val="center"/>
              <w:rPr>
                <w:rFonts w:eastAsia="仿宋"/>
                <w:highlight w:val="none"/>
              </w:rPr>
            </w:pPr>
            <w:r>
              <w:rPr>
                <w:rFonts w:eastAsia="仿宋"/>
                <w:highlight w:val="none"/>
              </w:rPr>
              <w:t>1000≤Y&lt;5000</w:t>
            </w:r>
          </w:p>
        </w:tc>
        <w:tc>
          <w:tcPr>
            <w:tcW w:w="1036" w:type="dxa"/>
            <w:vAlign w:val="center"/>
          </w:tcPr>
          <w:p w14:paraId="706B324A">
            <w:pPr>
              <w:spacing w:line="500" w:lineRule="exact"/>
              <w:jc w:val="center"/>
              <w:rPr>
                <w:rFonts w:eastAsia="仿宋"/>
                <w:highlight w:val="none"/>
              </w:rPr>
            </w:pPr>
            <w:r>
              <w:rPr>
                <w:rFonts w:eastAsia="仿宋"/>
                <w:highlight w:val="none"/>
              </w:rPr>
              <w:t>Y&lt;1000</w:t>
            </w:r>
          </w:p>
        </w:tc>
      </w:tr>
      <w:tr w14:paraId="5BDF3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8FA05CE">
            <w:pPr>
              <w:spacing w:line="500" w:lineRule="exact"/>
              <w:jc w:val="center"/>
              <w:rPr>
                <w:rFonts w:ascii="仿宋" w:hAnsi="仿宋" w:eastAsia="仿宋"/>
                <w:highlight w:val="none"/>
              </w:rPr>
            </w:pPr>
            <w:r>
              <w:rPr>
                <w:rFonts w:hint="eastAsia" w:ascii="仿宋" w:hAnsi="仿宋" w:eastAsia="仿宋"/>
                <w:highlight w:val="none"/>
              </w:rPr>
              <w:t>零售业</w:t>
            </w:r>
          </w:p>
        </w:tc>
        <w:tc>
          <w:tcPr>
            <w:tcW w:w="1447" w:type="dxa"/>
            <w:vAlign w:val="center"/>
          </w:tcPr>
          <w:p w14:paraId="2665027C">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2613883F">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0ECD604F">
            <w:pPr>
              <w:spacing w:line="500" w:lineRule="exact"/>
              <w:jc w:val="center"/>
              <w:rPr>
                <w:rFonts w:eastAsia="仿宋"/>
                <w:highlight w:val="none"/>
              </w:rPr>
            </w:pPr>
            <w:r>
              <w:rPr>
                <w:rFonts w:eastAsia="仿宋"/>
                <w:highlight w:val="none"/>
              </w:rPr>
              <w:t>50≤X&lt;300</w:t>
            </w:r>
          </w:p>
        </w:tc>
        <w:tc>
          <w:tcPr>
            <w:tcW w:w="1572" w:type="dxa"/>
            <w:vAlign w:val="center"/>
          </w:tcPr>
          <w:p w14:paraId="05CA4EE8">
            <w:pPr>
              <w:spacing w:line="500" w:lineRule="exact"/>
              <w:jc w:val="center"/>
              <w:rPr>
                <w:rFonts w:eastAsia="仿宋"/>
                <w:highlight w:val="none"/>
              </w:rPr>
            </w:pPr>
            <w:r>
              <w:rPr>
                <w:rFonts w:eastAsia="仿宋"/>
                <w:highlight w:val="none"/>
              </w:rPr>
              <w:t>10≤X&lt;50</w:t>
            </w:r>
          </w:p>
        </w:tc>
        <w:tc>
          <w:tcPr>
            <w:tcW w:w="1036" w:type="dxa"/>
            <w:vAlign w:val="center"/>
          </w:tcPr>
          <w:p w14:paraId="1B78276E">
            <w:pPr>
              <w:spacing w:line="500" w:lineRule="exact"/>
              <w:jc w:val="center"/>
              <w:rPr>
                <w:rFonts w:eastAsia="仿宋"/>
                <w:highlight w:val="none"/>
              </w:rPr>
            </w:pPr>
            <w:r>
              <w:rPr>
                <w:rFonts w:eastAsia="仿宋"/>
                <w:highlight w:val="none"/>
              </w:rPr>
              <w:t>X&lt;10</w:t>
            </w:r>
          </w:p>
        </w:tc>
      </w:tr>
      <w:tr w14:paraId="0DF6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C7DA26C">
            <w:pPr>
              <w:spacing w:line="500" w:lineRule="exact"/>
              <w:jc w:val="center"/>
              <w:rPr>
                <w:rFonts w:ascii="仿宋" w:hAnsi="仿宋" w:eastAsia="仿宋"/>
                <w:highlight w:val="none"/>
              </w:rPr>
            </w:pPr>
          </w:p>
        </w:tc>
        <w:tc>
          <w:tcPr>
            <w:tcW w:w="1447" w:type="dxa"/>
            <w:vAlign w:val="center"/>
          </w:tcPr>
          <w:p w14:paraId="54C749A2">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0C179852">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2B0F9D5">
            <w:pPr>
              <w:spacing w:line="500" w:lineRule="exact"/>
              <w:jc w:val="center"/>
              <w:rPr>
                <w:rFonts w:eastAsia="仿宋"/>
                <w:highlight w:val="none"/>
              </w:rPr>
            </w:pPr>
            <w:r>
              <w:rPr>
                <w:rFonts w:eastAsia="仿宋"/>
                <w:highlight w:val="none"/>
              </w:rPr>
              <w:t>500≤Y&lt;20000</w:t>
            </w:r>
          </w:p>
        </w:tc>
        <w:tc>
          <w:tcPr>
            <w:tcW w:w="1572" w:type="dxa"/>
            <w:vAlign w:val="center"/>
          </w:tcPr>
          <w:p w14:paraId="42779B14">
            <w:pPr>
              <w:spacing w:line="500" w:lineRule="exact"/>
              <w:jc w:val="center"/>
              <w:rPr>
                <w:rFonts w:eastAsia="仿宋"/>
                <w:highlight w:val="none"/>
              </w:rPr>
            </w:pPr>
            <w:r>
              <w:rPr>
                <w:rFonts w:eastAsia="仿宋"/>
                <w:highlight w:val="none"/>
              </w:rPr>
              <w:t>100≤Y&lt;500</w:t>
            </w:r>
          </w:p>
        </w:tc>
        <w:tc>
          <w:tcPr>
            <w:tcW w:w="1036" w:type="dxa"/>
            <w:vAlign w:val="center"/>
          </w:tcPr>
          <w:p w14:paraId="30D51C03">
            <w:pPr>
              <w:spacing w:line="500" w:lineRule="exact"/>
              <w:jc w:val="center"/>
              <w:rPr>
                <w:rFonts w:eastAsia="仿宋"/>
                <w:highlight w:val="none"/>
              </w:rPr>
            </w:pPr>
            <w:r>
              <w:rPr>
                <w:rFonts w:eastAsia="仿宋"/>
                <w:highlight w:val="none"/>
              </w:rPr>
              <w:t>Y&lt;100</w:t>
            </w:r>
          </w:p>
        </w:tc>
      </w:tr>
      <w:tr w14:paraId="07EF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0FCFD8F">
            <w:pPr>
              <w:spacing w:line="500" w:lineRule="exact"/>
              <w:jc w:val="center"/>
              <w:rPr>
                <w:rFonts w:ascii="仿宋" w:hAnsi="仿宋" w:eastAsia="仿宋"/>
                <w:highlight w:val="none"/>
              </w:rPr>
            </w:pPr>
            <w:r>
              <w:rPr>
                <w:rFonts w:hint="eastAsia" w:ascii="仿宋" w:hAnsi="仿宋" w:eastAsia="仿宋"/>
                <w:highlight w:val="none"/>
              </w:rPr>
              <w:t>交通</w:t>
            </w:r>
            <w:r>
              <w:rPr>
                <w:rFonts w:ascii="仿宋" w:hAnsi="仿宋" w:eastAsia="仿宋"/>
                <w:highlight w:val="none"/>
              </w:rPr>
              <w:t>运输业</w:t>
            </w:r>
          </w:p>
        </w:tc>
        <w:tc>
          <w:tcPr>
            <w:tcW w:w="1447" w:type="dxa"/>
            <w:vAlign w:val="center"/>
          </w:tcPr>
          <w:p w14:paraId="630E5D35">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1B47065C">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060A30AB">
            <w:pPr>
              <w:spacing w:line="500" w:lineRule="exact"/>
              <w:jc w:val="center"/>
              <w:rPr>
                <w:rFonts w:eastAsia="仿宋"/>
                <w:highlight w:val="none"/>
              </w:rPr>
            </w:pPr>
            <w:r>
              <w:rPr>
                <w:rFonts w:eastAsia="仿宋"/>
                <w:highlight w:val="none"/>
              </w:rPr>
              <w:t>300≤X&lt;1000</w:t>
            </w:r>
          </w:p>
        </w:tc>
        <w:tc>
          <w:tcPr>
            <w:tcW w:w="1572" w:type="dxa"/>
            <w:vAlign w:val="center"/>
          </w:tcPr>
          <w:p w14:paraId="2C648B98">
            <w:pPr>
              <w:spacing w:line="500" w:lineRule="exact"/>
              <w:jc w:val="center"/>
              <w:rPr>
                <w:rFonts w:eastAsia="仿宋"/>
                <w:highlight w:val="none"/>
              </w:rPr>
            </w:pPr>
            <w:r>
              <w:rPr>
                <w:rFonts w:eastAsia="仿宋"/>
                <w:highlight w:val="none"/>
              </w:rPr>
              <w:t>20≤X&lt;300</w:t>
            </w:r>
          </w:p>
        </w:tc>
        <w:tc>
          <w:tcPr>
            <w:tcW w:w="1036" w:type="dxa"/>
            <w:vAlign w:val="center"/>
          </w:tcPr>
          <w:p w14:paraId="6337DEBA">
            <w:pPr>
              <w:spacing w:line="500" w:lineRule="exact"/>
              <w:jc w:val="center"/>
              <w:rPr>
                <w:rFonts w:eastAsia="仿宋"/>
                <w:highlight w:val="none"/>
              </w:rPr>
            </w:pPr>
            <w:r>
              <w:rPr>
                <w:rFonts w:eastAsia="仿宋"/>
                <w:highlight w:val="none"/>
              </w:rPr>
              <w:t>X&lt;20</w:t>
            </w:r>
          </w:p>
        </w:tc>
      </w:tr>
      <w:tr w14:paraId="3FDB4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2F88942">
            <w:pPr>
              <w:spacing w:line="500" w:lineRule="exact"/>
              <w:jc w:val="center"/>
              <w:rPr>
                <w:rFonts w:ascii="仿宋" w:hAnsi="仿宋" w:eastAsia="仿宋"/>
                <w:highlight w:val="none"/>
              </w:rPr>
            </w:pPr>
          </w:p>
        </w:tc>
        <w:tc>
          <w:tcPr>
            <w:tcW w:w="1447" w:type="dxa"/>
            <w:vAlign w:val="center"/>
          </w:tcPr>
          <w:p w14:paraId="7C5CC23E">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CC2C55F">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C9FB82B">
            <w:pPr>
              <w:spacing w:line="500" w:lineRule="exact"/>
              <w:jc w:val="center"/>
              <w:rPr>
                <w:rFonts w:eastAsia="仿宋"/>
                <w:highlight w:val="none"/>
              </w:rPr>
            </w:pPr>
            <w:r>
              <w:rPr>
                <w:rFonts w:eastAsia="仿宋"/>
                <w:highlight w:val="none"/>
              </w:rPr>
              <w:t>3000≤Y&lt;30000</w:t>
            </w:r>
          </w:p>
        </w:tc>
        <w:tc>
          <w:tcPr>
            <w:tcW w:w="1572" w:type="dxa"/>
            <w:vAlign w:val="center"/>
          </w:tcPr>
          <w:p w14:paraId="513C0B2C">
            <w:pPr>
              <w:spacing w:line="500" w:lineRule="exact"/>
              <w:jc w:val="center"/>
              <w:rPr>
                <w:rFonts w:eastAsia="仿宋"/>
                <w:highlight w:val="none"/>
              </w:rPr>
            </w:pPr>
            <w:r>
              <w:rPr>
                <w:rFonts w:eastAsia="仿宋"/>
                <w:highlight w:val="none"/>
              </w:rPr>
              <w:t>200≤Y&lt;3000</w:t>
            </w:r>
          </w:p>
        </w:tc>
        <w:tc>
          <w:tcPr>
            <w:tcW w:w="1036" w:type="dxa"/>
            <w:vAlign w:val="center"/>
          </w:tcPr>
          <w:p w14:paraId="2A9E2BA1">
            <w:pPr>
              <w:spacing w:line="500" w:lineRule="exact"/>
              <w:jc w:val="center"/>
              <w:rPr>
                <w:rFonts w:eastAsia="仿宋"/>
                <w:highlight w:val="none"/>
              </w:rPr>
            </w:pPr>
            <w:r>
              <w:rPr>
                <w:rFonts w:eastAsia="仿宋"/>
                <w:highlight w:val="none"/>
              </w:rPr>
              <w:t>Y&lt;200</w:t>
            </w:r>
          </w:p>
        </w:tc>
      </w:tr>
      <w:tr w14:paraId="521BA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1917A9A">
            <w:pPr>
              <w:spacing w:line="500" w:lineRule="exact"/>
              <w:jc w:val="center"/>
              <w:rPr>
                <w:rFonts w:ascii="仿宋" w:hAnsi="仿宋" w:eastAsia="仿宋"/>
                <w:highlight w:val="none"/>
              </w:rPr>
            </w:pPr>
            <w:r>
              <w:rPr>
                <w:rFonts w:hint="eastAsia" w:ascii="仿宋" w:hAnsi="仿宋" w:eastAsia="仿宋"/>
                <w:highlight w:val="none"/>
              </w:rPr>
              <w:t>仓储</w:t>
            </w:r>
            <w:r>
              <w:rPr>
                <w:rFonts w:ascii="仿宋" w:hAnsi="仿宋" w:eastAsia="仿宋"/>
                <w:highlight w:val="none"/>
              </w:rPr>
              <w:t>业</w:t>
            </w:r>
          </w:p>
        </w:tc>
        <w:tc>
          <w:tcPr>
            <w:tcW w:w="1447" w:type="dxa"/>
            <w:vAlign w:val="center"/>
          </w:tcPr>
          <w:p w14:paraId="337CF73A">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3EDD84E2">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6A6C7D41">
            <w:pPr>
              <w:spacing w:line="500" w:lineRule="exact"/>
              <w:jc w:val="center"/>
              <w:rPr>
                <w:rFonts w:eastAsia="仿宋"/>
                <w:highlight w:val="none"/>
              </w:rPr>
            </w:pPr>
            <w:r>
              <w:rPr>
                <w:rFonts w:eastAsia="仿宋"/>
                <w:highlight w:val="none"/>
              </w:rPr>
              <w:t>100≤X&lt;200</w:t>
            </w:r>
          </w:p>
        </w:tc>
        <w:tc>
          <w:tcPr>
            <w:tcW w:w="1572" w:type="dxa"/>
            <w:vAlign w:val="center"/>
          </w:tcPr>
          <w:p w14:paraId="4C762A9A">
            <w:pPr>
              <w:spacing w:line="500" w:lineRule="exact"/>
              <w:jc w:val="center"/>
              <w:rPr>
                <w:rFonts w:eastAsia="仿宋"/>
                <w:highlight w:val="none"/>
              </w:rPr>
            </w:pPr>
            <w:r>
              <w:rPr>
                <w:rFonts w:eastAsia="仿宋"/>
                <w:highlight w:val="none"/>
              </w:rPr>
              <w:t>20≤X&lt;100</w:t>
            </w:r>
          </w:p>
        </w:tc>
        <w:tc>
          <w:tcPr>
            <w:tcW w:w="1036" w:type="dxa"/>
            <w:vAlign w:val="center"/>
          </w:tcPr>
          <w:p w14:paraId="4111D129">
            <w:pPr>
              <w:spacing w:line="500" w:lineRule="exact"/>
              <w:jc w:val="center"/>
              <w:rPr>
                <w:rFonts w:eastAsia="仿宋"/>
                <w:highlight w:val="none"/>
              </w:rPr>
            </w:pPr>
            <w:r>
              <w:rPr>
                <w:rFonts w:eastAsia="仿宋"/>
                <w:highlight w:val="none"/>
              </w:rPr>
              <w:t>X&lt;20</w:t>
            </w:r>
          </w:p>
        </w:tc>
      </w:tr>
      <w:tr w14:paraId="71A86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507A31E">
            <w:pPr>
              <w:spacing w:line="500" w:lineRule="exact"/>
              <w:jc w:val="center"/>
              <w:rPr>
                <w:rFonts w:ascii="仿宋" w:hAnsi="仿宋" w:eastAsia="仿宋"/>
                <w:highlight w:val="none"/>
              </w:rPr>
            </w:pPr>
          </w:p>
        </w:tc>
        <w:tc>
          <w:tcPr>
            <w:tcW w:w="1447" w:type="dxa"/>
            <w:vAlign w:val="center"/>
          </w:tcPr>
          <w:p w14:paraId="1C06C84B">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FC0D317">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64976E50">
            <w:pPr>
              <w:spacing w:line="500" w:lineRule="exact"/>
              <w:jc w:val="center"/>
              <w:rPr>
                <w:rFonts w:eastAsia="仿宋"/>
                <w:highlight w:val="none"/>
              </w:rPr>
            </w:pPr>
            <w:r>
              <w:rPr>
                <w:rFonts w:eastAsia="仿宋"/>
                <w:highlight w:val="none"/>
              </w:rPr>
              <w:t>1000≤Y&lt;30000</w:t>
            </w:r>
          </w:p>
        </w:tc>
        <w:tc>
          <w:tcPr>
            <w:tcW w:w="1572" w:type="dxa"/>
            <w:vAlign w:val="center"/>
          </w:tcPr>
          <w:p w14:paraId="5B7CAE87">
            <w:pPr>
              <w:spacing w:line="500" w:lineRule="exact"/>
              <w:jc w:val="center"/>
              <w:rPr>
                <w:rFonts w:eastAsia="仿宋"/>
                <w:highlight w:val="none"/>
              </w:rPr>
            </w:pPr>
            <w:r>
              <w:rPr>
                <w:rFonts w:eastAsia="仿宋"/>
                <w:highlight w:val="none"/>
              </w:rPr>
              <w:t>100≤Y&lt;1000</w:t>
            </w:r>
          </w:p>
        </w:tc>
        <w:tc>
          <w:tcPr>
            <w:tcW w:w="1036" w:type="dxa"/>
            <w:vAlign w:val="center"/>
          </w:tcPr>
          <w:p w14:paraId="3F5EEE00">
            <w:pPr>
              <w:spacing w:line="500" w:lineRule="exact"/>
              <w:jc w:val="center"/>
              <w:rPr>
                <w:rFonts w:eastAsia="仿宋"/>
                <w:highlight w:val="none"/>
              </w:rPr>
            </w:pPr>
            <w:r>
              <w:rPr>
                <w:rFonts w:eastAsia="仿宋"/>
                <w:highlight w:val="none"/>
              </w:rPr>
              <w:t>Y&lt;100</w:t>
            </w:r>
          </w:p>
        </w:tc>
      </w:tr>
      <w:tr w14:paraId="17735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632440E">
            <w:pPr>
              <w:spacing w:line="500" w:lineRule="exact"/>
              <w:jc w:val="center"/>
              <w:rPr>
                <w:rFonts w:ascii="仿宋" w:hAnsi="仿宋" w:eastAsia="仿宋"/>
                <w:highlight w:val="none"/>
              </w:rPr>
            </w:pPr>
            <w:r>
              <w:rPr>
                <w:rFonts w:hint="eastAsia" w:ascii="仿宋" w:hAnsi="仿宋" w:eastAsia="仿宋"/>
                <w:highlight w:val="none"/>
              </w:rPr>
              <w:t>邮</w:t>
            </w:r>
            <w:r>
              <w:rPr>
                <w:rFonts w:ascii="仿宋" w:hAnsi="仿宋" w:eastAsia="仿宋"/>
                <w:highlight w:val="none"/>
              </w:rPr>
              <w:t>政业</w:t>
            </w:r>
          </w:p>
        </w:tc>
        <w:tc>
          <w:tcPr>
            <w:tcW w:w="1447" w:type="dxa"/>
            <w:vAlign w:val="center"/>
          </w:tcPr>
          <w:p w14:paraId="24CCFA50">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00E22C66">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02D9DF10">
            <w:pPr>
              <w:spacing w:line="500" w:lineRule="exact"/>
              <w:jc w:val="center"/>
              <w:rPr>
                <w:rFonts w:eastAsia="仿宋"/>
                <w:highlight w:val="none"/>
              </w:rPr>
            </w:pPr>
            <w:r>
              <w:rPr>
                <w:rFonts w:eastAsia="仿宋"/>
                <w:highlight w:val="none"/>
              </w:rPr>
              <w:t>300≤X&lt;1000</w:t>
            </w:r>
          </w:p>
        </w:tc>
        <w:tc>
          <w:tcPr>
            <w:tcW w:w="1572" w:type="dxa"/>
            <w:vAlign w:val="center"/>
          </w:tcPr>
          <w:p w14:paraId="2B1E1AE9">
            <w:pPr>
              <w:spacing w:line="500" w:lineRule="exact"/>
              <w:jc w:val="center"/>
              <w:rPr>
                <w:rFonts w:eastAsia="仿宋"/>
                <w:highlight w:val="none"/>
              </w:rPr>
            </w:pPr>
            <w:r>
              <w:rPr>
                <w:rFonts w:eastAsia="仿宋"/>
                <w:highlight w:val="none"/>
              </w:rPr>
              <w:t>20≤X&lt;300</w:t>
            </w:r>
          </w:p>
        </w:tc>
        <w:tc>
          <w:tcPr>
            <w:tcW w:w="1036" w:type="dxa"/>
            <w:vAlign w:val="center"/>
          </w:tcPr>
          <w:p w14:paraId="27BDA3DE">
            <w:pPr>
              <w:spacing w:line="500" w:lineRule="exact"/>
              <w:jc w:val="center"/>
              <w:rPr>
                <w:rFonts w:eastAsia="仿宋"/>
                <w:highlight w:val="none"/>
              </w:rPr>
            </w:pPr>
            <w:r>
              <w:rPr>
                <w:rFonts w:eastAsia="仿宋"/>
                <w:highlight w:val="none"/>
              </w:rPr>
              <w:t>X&lt;20</w:t>
            </w:r>
          </w:p>
        </w:tc>
      </w:tr>
      <w:tr w14:paraId="1DF2B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672072B">
            <w:pPr>
              <w:spacing w:line="500" w:lineRule="exact"/>
              <w:jc w:val="center"/>
              <w:rPr>
                <w:rFonts w:ascii="仿宋" w:hAnsi="仿宋" w:eastAsia="仿宋"/>
                <w:highlight w:val="none"/>
              </w:rPr>
            </w:pPr>
          </w:p>
        </w:tc>
        <w:tc>
          <w:tcPr>
            <w:tcW w:w="1447" w:type="dxa"/>
            <w:vAlign w:val="center"/>
          </w:tcPr>
          <w:p w14:paraId="5AD6C273">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76A9D7AA">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1617AFFD">
            <w:pPr>
              <w:spacing w:line="500" w:lineRule="exact"/>
              <w:jc w:val="center"/>
              <w:rPr>
                <w:rFonts w:eastAsia="仿宋"/>
                <w:highlight w:val="none"/>
              </w:rPr>
            </w:pPr>
            <w:r>
              <w:rPr>
                <w:rFonts w:eastAsia="仿宋"/>
                <w:highlight w:val="none"/>
              </w:rPr>
              <w:t>2000≤Y&lt;30000</w:t>
            </w:r>
          </w:p>
        </w:tc>
        <w:tc>
          <w:tcPr>
            <w:tcW w:w="1572" w:type="dxa"/>
            <w:vAlign w:val="center"/>
          </w:tcPr>
          <w:p w14:paraId="033161CA">
            <w:pPr>
              <w:spacing w:line="500" w:lineRule="exact"/>
              <w:jc w:val="center"/>
              <w:rPr>
                <w:rFonts w:eastAsia="仿宋"/>
                <w:highlight w:val="none"/>
              </w:rPr>
            </w:pPr>
            <w:r>
              <w:rPr>
                <w:rFonts w:eastAsia="仿宋"/>
                <w:highlight w:val="none"/>
              </w:rPr>
              <w:t>100≤Y&lt;2000</w:t>
            </w:r>
          </w:p>
        </w:tc>
        <w:tc>
          <w:tcPr>
            <w:tcW w:w="1036" w:type="dxa"/>
            <w:vAlign w:val="center"/>
          </w:tcPr>
          <w:p w14:paraId="7955C20C">
            <w:pPr>
              <w:spacing w:line="500" w:lineRule="exact"/>
              <w:jc w:val="center"/>
              <w:rPr>
                <w:rFonts w:eastAsia="仿宋"/>
                <w:highlight w:val="none"/>
              </w:rPr>
            </w:pPr>
            <w:r>
              <w:rPr>
                <w:rFonts w:eastAsia="仿宋"/>
                <w:highlight w:val="none"/>
              </w:rPr>
              <w:t>Y&lt;100</w:t>
            </w:r>
          </w:p>
        </w:tc>
      </w:tr>
      <w:tr w14:paraId="669B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6368935">
            <w:pPr>
              <w:spacing w:line="500" w:lineRule="exact"/>
              <w:jc w:val="center"/>
              <w:rPr>
                <w:rFonts w:ascii="仿宋" w:hAnsi="仿宋" w:eastAsia="仿宋"/>
                <w:highlight w:val="none"/>
              </w:rPr>
            </w:pPr>
            <w:r>
              <w:rPr>
                <w:rFonts w:hint="eastAsia" w:ascii="仿宋" w:hAnsi="仿宋" w:eastAsia="仿宋"/>
                <w:highlight w:val="none"/>
              </w:rPr>
              <w:t>住</w:t>
            </w:r>
            <w:r>
              <w:rPr>
                <w:rFonts w:ascii="仿宋" w:hAnsi="仿宋" w:eastAsia="仿宋"/>
                <w:highlight w:val="none"/>
              </w:rPr>
              <w:t>宿业</w:t>
            </w:r>
          </w:p>
        </w:tc>
        <w:tc>
          <w:tcPr>
            <w:tcW w:w="1447" w:type="dxa"/>
            <w:vAlign w:val="center"/>
          </w:tcPr>
          <w:p w14:paraId="5E1D6734">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7D8F961D">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46C00231">
            <w:pPr>
              <w:spacing w:line="500" w:lineRule="exact"/>
              <w:jc w:val="center"/>
              <w:rPr>
                <w:rFonts w:eastAsia="仿宋"/>
                <w:highlight w:val="none"/>
              </w:rPr>
            </w:pPr>
            <w:r>
              <w:rPr>
                <w:rFonts w:eastAsia="仿宋"/>
                <w:highlight w:val="none"/>
              </w:rPr>
              <w:t>100≤X&lt;300</w:t>
            </w:r>
          </w:p>
        </w:tc>
        <w:tc>
          <w:tcPr>
            <w:tcW w:w="1572" w:type="dxa"/>
            <w:vAlign w:val="center"/>
          </w:tcPr>
          <w:p w14:paraId="7FA379D3">
            <w:pPr>
              <w:spacing w:line="500" w:lineRule="exact"/>
              <w:jc w:val="center"/>
              <w:rPr>
                <w:rFonts w:eastAsia="仿宋"/>
                <w:highlight w:val="none"/>
              </w:rPr>
            </w:pPr>
            <w:r>
              <w:rPr>
                <w:rFonts w:eastAsia="仿宋"/>
                <w:highlight w:val="none"/>
              </w:rPr>
              <w:t>10≤X&lt;100</w:t>
            </w:r>
          </w:p>
        </w:tc>
        <w:tc>
          <w:tcPr>
            <w:tcW w:w="1036" w:type="dxa"/>
            <w:vAlign w:val="center"/>
          </w:tcPr>
          <w:p w14:paraId="0FC90E64">
            <w:pPr>
              <w:spacing w:line="500" w:lineRule="exact"/>
              <w:jc w:val="center"/>
              <w:rPr>
                <w:rFonts w:eastAsia="仿宋"/>
                <w:highlight w:val="none"/>
              </w:rPr>
            </w:pPr>
            <w:r>
              <w:rPr>
                <w:rFonts w:eastAsia="仿宋"/>
                <w:highlight w:val="none"/>
              </w:rPr>
              <w:t>X&lt;10</w:t>
            </w:r>
          </w:p>
        </w:tc>
      </w:tr>
      <w:tr w14:paraId="38516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0FD5A90">
            <w:pPr>
              <w:spacing w:line="500" w:lineRule="exact"/>
              <w:jc w:val="center"/>
              <w:rPr>
                <w:rFonts w:ascii="仿宋" w:hAnsi="仿宋" w:eastAsia="仿宋"/>
                <w:highlight w:val="none"/>
              </w:rPr>
            </w:pPr>
          </w:p>
        </w:tc>
        <w:tc>
          <w:tcPr>
            <w:tcW w:w="1447" w:type="dxa"/>
            <w:vAlign w:val="center"/>
          </w:tcPr>
          <w:p w14:paraId="717FBCE5">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5D446E21">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54E73E12">
            <w:pPr>
              <w:spacing w:line="500" w:lineRule="exact"/>
              <w:jc w:val="center"/>
              <w:rPr>
                <w:rFonts w:eastAsia="仿宋"/>
                <w:highlight w:val="none"/>
              </w:rPr>
            </w:pPr>
            <w:r>
              <w:rPr>
                <w:rFonts w:eastAsia="仿宋"/>
                <w:highlight w:val="none"/>
              </w:rPr>
              <w:t>2000≤Y&lt;10000</w:t>
            </w:r>
          </w:p>
        </w:tc>
        <w:tc>
          <w:tcPr>
            <w:tcW w:w="1572" w:type="dxa"/>
            <w:vAlign w:val="center"/>
          </w:tcPr>
          <w:p w14:paraId="3790C010">
            <w:pPr>
              <w:spacing w:line="500" w:lineRule="exact"/>
              <w:jc w:val="center"/>
              <w:rPr>
                <w:rFonts w:eastAsia="仿宋"/>
                <w:highlight w:val="none"/>
              </w:rPr>
            </w:pPr>
            <w:r>
              <w:rPr>
                <w:rFonts w:eastAsia="仿宋"/>
                <w:highlight w:val="none"/>
              </w:rPr>
              <w:t>100≤Y&lt;2000</w:t>
            </w:r>
          </w:p>
        </w:tc>
        <w:tc>
          <w:tcPr>
            <w:tcW w:w="1036" w:type="dxa"/>
            <w:vAlign w:val="center"/>
          </w:tcPr>
          <w:p w14:paraId="6A4C9278">
            <w:pPr>
              <w:spacing w:line="500" w:lineRule="exact"/>
              <w:jc w:val="center"/>
              <w:rPr>
                <w:rFonts w:eastAsia="仿宋"/>
                <w:highlight w:val="none"/>
              </w:rPr>
            </w:pPr>
            <w:r>
              <w:rPr>
                <w:rFonts w:eastAsia="仿宋"/>
                <w:highlight w:val="none"/>
              </w:rPr>
              <w:t>Y&lt;100</w:t>
            </w:r>
          </w:p>
        </w:tc>
      </w:tr>
      <w:tr w14:paraId="15880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7F99C60">
            <w:pPr>
              <w:spacing w:line="500" w:lineRule="exact"/>
              <w:jc w:val="center"/>
              <w:rPr>
                <w:rFonts w:ascii="仿宋" w:hAnsi="仿宋" w:eastAsia="仿宋"/>
                <w:highlight w:val="none"/>
              </w:rPr>
            </w:pPr>
            <w:r>
              <w:rPr>
                <w:rFonts w:hint="eastAsia" w:ascii="仿宋" w:hAnsi="仿宋" w:eastAsia="仿宋"/>
                <w:highlight w:val="none"/>
              </w:rPr>
              <w:t>餐饮</w:t>
            </w:r>
            <w:r>
              <w:rPr>
                <w:rFonts w:ascii="仿宋" w:hAnsi="仿宋" w:eastAsia="仿宋"/>
                <w:highlight w:val="none"/>
              </w:rPr>
              <w:t>业</w:t>
            </w:r>
          </w:p>
        </w:tc>
        <w:tc>
          <w:tcPr>
            <w:tcW w:w="1447" w:type="dxa"/>
            <w:vAlign w:val="center"/>
          </w:tcPr>
          <w:p w14:paraId="716D24CD">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7D657E4D">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61D7367D">
            <w:pPr>
              <w:spacing w:line="500" w:lineRule="exact"/>
              <w:jc w:val="center"/>
              <w:rPr>
                <w:rFonts w:eastAsia="仿宋"/>
                <w:highlight w:val="none"/>
              </w:rPr>
            </w:pPr>
            <w:r>
              <w:rPr>
                <w:rFonts w:eastAsia="仿宋"/>
                <w:highlight w:val="none"/>
              </w:rPr>
              <w:t>100≤X&lt;300</w:t>
            </w:r>
          </w:p>
        </w:tc>
        <w:tc>
          <w:tcPr>
            <w:tcW w:w="1572" w:type="dxa"/>
            <w:vAlign w:val="center"/>
          </w:tcPr>
          <w:p w14:paraId="699C7D25">
            <w:pPr>
              <w:spacing w:line="500" w:lineRule="exact"/>
              <w:jc w:val="center"/>
              <w:rPr>
                <w:rFonts w:eastAsia="仿宋"/>
                <w:highlight w:val="none"/>
              </w:rPr>
            </w:pPr>
            <w:r>
              <w:rPr>
                <w:rFonts w:eastAsia="仿宋"/>
                <w:highlight w:val="none"/>
              </w:rPr>
              <w:t>10≤X&lt;100</w:t>
            </w:r>
          </w:p>
        </w:tc>
        <w:tc>
          <w:tcPr>
            <w:tcW w:w="1036" w:type="dxa"/>
            <w:vAlign w:val="center"/>
          </w:tcPr>
          <w:p w14:paraId="542D092C">
            <w:pPr>
              <w:spacing w:line="500" w:lineRule="exact"/>
              <w:jc w:val="center"/>
              <w:rPr>
                <w:rFonts w:eastAsia="仿宋"/>
                <w:highlight w:val="none"/>
              </w:rPr>
            </w:pPr>
            <w:r>
              <w:rPr>
                <w:rFonts w:eastAsia="仿宋"/>
                <w:highlight w:val="none"/>
              </w:rPr>
              <w:t>X&lt;10</w:t>
            </w:r>
          </w:p>
        </w:tc>
      </w:tr>
      <w:tr w14:paraId="41425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9F4087F">
            <w:pPr>
              <w:spacing w:line="500" w:lineRule="exact"/>
              <w:jc w:val="center"/>
              <w:rPr>
                <w:rFonts w:ascii="仿宋" w:hAnsi="仿宋" w:eastAsia="仿宋"/>
                <w:highlight w:val="none"/>
              </w:rPr>
            </w:pPr>
          </w:p>
        </w:tc>
        <w:tc>
          <w:tcPr>
            <w:tcW w:w="1447" w:type="dxa"/>
            <w:vAlign w:val="center"/>
          </w:tcPr>
          <w:p w14:paraId="34FC26C4">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479277A">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3EBAD7E6">
            <w:pPr>
              <w:spacing w:line="500" w:lineRule="exact"/>
              <w:jc w:val="center"/>
              <w:rPr>
                <w:rFonts w:eastAsia="仿宋"/>
                <w:highlight w:val="none"/>
              </w:rPr>
            </w:pPr>
            <w:r>
              <w:rPr>
                <w:rFonts w:eastAsia="仿宋"/>
                <w:highlight w:val="none"/>
              </w:rPr>
              <w:t>2000≤Y&lt;10000</w:t>
            </w:r>
          </w:p>
        </w:tc>
        <w:tc>
          <w:tcPr>
            <w:tcW w:w="1572" w:type="dxa"/>
            <w:vAlign w:val="center"/>
          </w:tcPr>
          <w:p w14:paraId="66A76DE9">
            <w:pPr>
              <w:spacing w:line="500" w:lineRule="exact"/>
              <w:jc w:val="center"/>
              <w:rPr>
                <w:rFonts w:eastAsia="仿宋"/>
                <w:highlight w:val="none"/>
              </w:rPr>
            </w:pPr>
            <w:r>
              <w:rPr>
                <w:rFonts w:eastAsia="仿宋"/>
                <w:highlight w:val="none"/>
              </w:rPr>
              <w:t>100≤Y&lt;2000</w:t>
            </w:r>
          </w:p>
        </w:tc>
        <w:tc>
          <w:tcPr>
            <w:tcW w:w="1036" w:type="dxa"/>
            <w:vAlign w:val="center"/>
          </w:tcPr>
          <w:p w14:paraId="54B6F8E2">
            <w:pPr>
              <w:spacing w:line="500" w:lineRule="exact"/>
              <w:jc w:val="center"/>
              <w:rPr>
                <w:rFonts w:eastAsia="仿宋"/>
                <w:highlight w:val="none"/>
              </w:rPr>
            </w:pPr>
            <w:r>
              <w:rPr>
                <w:rFonts w:eastAsia="仿宋"/>
                <w:highlight w:val="none"/>
              </w:rPr>
              <w:t>Y&lt;100</w:t>
            </w:r>
          </w:p>
        </w:tc>
      </w:tr>
      <w:tr w14:paraId="19F5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EEA9A00">
            <w:pPr>
              <w:spacing w:line="500" w:lineRule="exact"/>
              <w:jc w:val="center"/>
              <w:rPr>
                <w:rFonts w:ascii="仿宋" w:hAnsi="仿宋" w:eastAsia="仿宋"/>
                <w:highlight w:val="none"/>
              </w:rPr>
            </w:pPr>
            <w:r>
              <w:rPr>
                <w:rFonts w:hint="eastAsia" w:ascii="仿宋" w:hAnsi="仿宋" w:eastAsia="仿宋"/>
                <w:highlight w:val="none"/>
              </w:rPr>
              <w:t>信息</w:t>
            </w:r>
            <w:r>
              <w:rPr>
                <w:rFonts w:ascii="仿宋" w:hAnsi="仿宋" w:eastAsia="仿宋"/>
                <w:highlight w:val="none"/>
              </w:rPr>
              <w:t>传输业</w:t>
            </w:r>
          </w:p>
        </w:tc>
        <w:tc>
          <w:tcPr>
            <w:tcW w:w="1447" w:type="dxa"/>
            <w:vAlign w:val="center"/>
          </w:tcPr>
          <w:p w14:paraId="434BAD93">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5AAD2769">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6D092A70">
            <w:pPr>
              <w:spacing w:line="500" w:lineRule="exact"/>
              <w:jc w:val="center"/>
              <w:rPr>
                <w:rFonts w:eastAsia="仿宋"/>
                <w:highlight w:val="none"/>
              </w:rPr>
            </w:pPr>
            <w:r>
              <w:rPr>
                <w:rFonts w:eastAsia="仿宋"/>
                <w:highlight w:val="none"/>
              </w:rPr>
              <w:t>100≤X&lt;2000</w:t>
            </w:r>
          </w:p>
        </w:tc>
        <w:tc>
          <w:tcPr>
            <w:tcW w:w="1572" w:type="dxa"/>
            <w:vAlign w:val="center"/>
          </w:tcPr>
          <w:p w14:paraId="78852C34">
            <w:pPr>
              <w:spacing w:line="500" w:lineRule="exact"/>
              <w:jc w:val="center"/>
              <w:rPr>
                <w:rFonts w:eastAsia="仿宋"/>
                <w:highlight w:val="none"/>
              </w:rPr>
            </w:pPr>
            <w:r>
              <w:rPr>
                <w:rFonts w:eastAsia="仿宋"/>
                <w:highlight w:val="none"/>
              </w:rPr>
              <w:t>10≤X&lt;100</w:t>
            </w:r>
          </w:p>
        </w:tc>
        <w:tc>
          <w:tcPr>
            <w:tcW w:w="1036" w:type="dxa"/>
            <w:vAlign w:val="center"/>
          </w:tcPr>
          <w:p w14:paraId="2A13D47E">
            <w:pPr>
              <w:spacing w:line="500" w:lineRule="exact"/>
              <w:jc w:val="center"/>
              <w:rPr>
                <w:rFonts w:eastAsia="仿宋"/>
                <w:highlight w:val="none"/>
              </w:rPr>
            </w:pPr>
            <w:r>
              <w:rPr>
                <w:rFonts w:eastAsia="仿宋"/>
                <w:highlight w:val="none"/>
              </w:rPr>
              <w:t>X&lt;10</w:t>
            </w:r>
          </w:p>
        </w:tc>
      </w:tr>
      <w:tr w14:paraId="1EF36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7788B21">
            <w:pPr>
              <w:spacing w:line="500" w:lineRule="exact"/>
              <w:jc w:val="center"/>
              <w:rPr>
                <w:rFonts w:ascii="仿宋" w:hAnsi="仿宋" w:eastAsia="仿宋"/>
                <w:highlight w:val="none"/>
              </w:rPr>
            </w:pPr>
          </w:p>
        </w:tc>
        <w:tc>
          <w:tcPr>
            <w:tcW w:w="1447" w:type="dxa"/>
            <w:vAlign w:val="center"/>
          </w:tcPr>
          <w:p w14:paraId="4629C70A">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62FECC07">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0A473490">
            <w:pPr>
              <w:spacing w:line="500" w:lineRule="exact"/>
              <w:jc w:val="center"/>
              <w:rPr>
                <w:rFonts w:eastAsia="仿宋"/>
                <w:highlight w:val="none"/>
              </w:rPr>
            </w:pPr>
            <w:r>
              <w:rPr>
                <w:rFonts w:eastAsia="仿宋"/>
                <w:highlight w:val="none"/>
              </w:rPr>
              <w:t>1000≤Y&lt;100000</w:t>
            </w:r>
          </w:p>
        </w:tc>
        <w:tc>
          <w:tcPr>
            <w:tcW w:w="1572" w:type="dxa"/>
            <w:vAlign w:val="center"/>
          </w:tcPr>
          <w:p w14:paraId="03F34C47">
            <w:pPr>
              <w:spacing w:line="500" w:lineRule="exact"/>
              <w:jc w:val="center"/>
              <w:rPr>
                <w:rFonts w:eastAsia="仿宋"/>
                <w:highlight w:val="none"/>
              </w:rPr>
            </w:pPr>
            <w:r>
              <w:rPr>
                <w:rFonts w:eastAsia="仿宋"/>
                <w:highlight w:val="none"/>
              </w:rPr>
              <w:t>100≤Y&lt;1000</w:t>
            </w:r>
          </w:p>
        </w:tc>
        <w:tc>
          <w:tcPr>
            <w:tcW w:w="1036" w:type="dxa"/>
            <w:vAlign w:val="center"/>
          </w:tcPr>
          <w:p w14:paraId="2EEE08CA">
            <w:pPr>
              <w:spacing w:line="500" w:lineRule="exact"/>
              <w:jc w:val="center"/>
              <w:rPr>
                <w:rFonts w:eastAsia="仿宋"/>
                <w:highlight w:val="none"/>
              </w:rPr>
            </w:pPr>
            <w:r>
              <w:rPr>
                <w:rFonts w:eastAsia="仿宋"/>
                <w:highlight w:val="none"/>
              </w:rPr>
              <w:t>Y&lt;100</w:t>
            </w:r>
          </w:p>
        </w:tc>
      </w:tr>
      <w:tr w14:paraId="26C4A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BED4BB6">
            <w:pPr>
              <w:spacing w:line="500" w:lineRule="exact"/>
              <w:jc w:val="center"/>
              <w:rPr>
                <w:rFonts w:ascii="仿宋" w:hAnsi="仿宋" w:eastAsia="仿宋"/>
                <w:highlight w:val="none"/>
              </w:rPr>
            </w:pPr>
            <w:r>
              <w:rPr>
                <w:rFonts w:hint="eastAsia" w:ascii="仿宋" w:hAnsi="仿宋" w:eastAsia="仿宋"/>
                <w:highlight w:val="none"/>
              </w:rPr>
              <w:t>软件</w:t>
            </w:r>
            <w:r>
              <w:rPr>
                <w:rFonts w:ascii="仿宋" w:hAnsi="仿宋" w:eastAsia="仿宋"/>
                <w:highlight w:val="none"/>
              </w:rPr>
              <w:t>和信息技术服务业</w:t>
            </w:r>
          </w:p>
        </w:tc>
        <w:tc>
          <w:tcPr>
            <w:tcW w:w="1447" w:type="dxa"/>
            <w:vAlign w:val="center"/>
          </w:tcPr>
          <w:p w14:paraId="0E278476">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3CA3DDC0">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6A925272">
            <w:pPr>
              <w:spacing w:line="500" w:lineRule="exact"/>
              <w:jc w:val="center"/>
              <w:rPr>
                <w:rFonts w:eastAsia="仿宋"/>
                <w:highlight w:val="none"/>
              </w:rPr>
            </w:pPr>
            <w:r>
              <w:rPr>
                <w:rFonts w:eastAsia="仿宋"/>
                <w:highlight w:val="none"/>
              </w:rPr>
              <w:t>100≤X&lt;300</w:t>
            </w:r>
          </w:p>
        </w:tc>
        <w:tc>
          <w:tcPr>
            <w:tcW w:w="1572" w:type="dxa"/>
            <w:vAlign w:val="center"/>
          </w:tcPr>
          <w:p w14:paraId="46E72C2E">
            <w:pPr>
              <w:spacing w:line="500" w:lineRule="exact"/>
              <w:jc w:val="center"/>
              <w:rPr>
                <w:rFonts w:eastAsia="仿宋"/>
                <w:highlight w:val="none"/>
              </w:rPr>
            </w:pPr>
            <w:r>
              <w:rPr>
                <w:rFonts w:eastAsia="仿宋"/>
                <w:highlight w:val="none"/>
              </w:rPr>
              <w:t>10≤X&lt;100</w:t>
            </w:r>
          </w:p>
        </w:tc>
        <w:tc>
          <w:tcPr>
            <w:tcW w:w="1036" w:type="dxa"/>
            <w:vAlign w:val="center"/>
          </w:tcPr>
          <w:p w14:paraId="1C5BB9D2">
            <w:pPr>
              <w:spacing w:line="500" w:lineRule="exact"/>
              <w:jc w:val="center"/>
              <w:rPr>
                <w:rFonts w:eastAsia="仿宋"/>
                <w:highlight w:val="none"/>
              </w:rPr>
            </w:pPr>
            <w:r>
              <w:rPr>
                <w:rFonts w:eastAsia="仿宋"/>
                <w:highlight w:val="none"/>
              </w:rPr>
              <w:t>X&lt;10</w:t>
            </w:r>
          </w:p>
        </w:tc>
      </w:tr>
      <w:tr w14:paraId="40D01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00225B3">
            <w:pPr>
              <w:spacing w:line="500" w:lineRule="exact"/>
              <w:jc w:val="center"/>
              <w:rPr>
                <w:rFonts w:ascii="仿宋" w:hAnsi="仿宋" w:eastAsia="仿宋"/>
                <w:highlight w:val="none"/>
              </w:rPr>
            </w:pPr>
          </w:p>
        </w:tc>
        <w:tc>
          <w:tcPr>
            <w:tcW w:w="1447" w:type="dxa"/>
            <w:vAlign w:val="center"/>
          </w:tcPr>
          <w:p w14:paraId="2926B1E5">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A718916">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BBF5561">
            <w:pPr>
              <w:spacing w:line="500" w:lineRule="exact"/>
              <w:jc w:val="center"/>
              <w:rPr>
                <w:rFonts w:eastAsia="仿宋"/>
                <w:highlight w:val="none"/>
              </w:rPr>
            </w:pPr>
            <w:r>
              <w:rPr>
                <w:rFonts w:eastAsia="仿宋"/>
                <w:highlight w:val="none"/>
              </w:rPr>
              <w:t>1000≤Y&lt;10000</w:t>
            </w:r>
          </w:p>
        </w:tc>
        <w:tc>
          <w:tcPr>
            <w:tcW w:w="1572" w:type="dxa"/>
            <w:vAlign w:val="center"/>
          </w:tcPr>
          <w:p w14:paraId="0A6081FD">
            <w:pPr>
              <w:spacing w:line="500" w:lineRule="exact"/>
              <w:jc w:val="center"/>
              <w:rPr>
                <w:rFonts w:eastAsia="仿宋"/>
                <w:highlight w:val="none"/>
              </w:rPr>
            </w:pPr>
            <w:r>
              <w:rPr>
                <w:rFonts w:eastAsia="仿宋"/>
                <w:highlight w:val="none"/>
              </w:rPr>
              <w:t>50≤Y&lt;1000</w:t>
            </w:r>
          </w:p>
        </w:tc>
        <w:tc>
          <w:tcPr>
            <w:tcW w:w="1036" w:type="dxa"/>
            <w:vAlign w:val="center"/>
          </w:tcPr>
          <w:p w14:paraId="4D21180A">
            <w:pPr>
              <w:spacing w:line="500" w:lineRule="exact"/>
              <w:jc w:val="center"/>
              <w:rPr>
                <w:rFonts w:eastAsia="仿宋"/>
                <w:highlight w:val="none"/>
              </w:rPr>
            </w:pPr>
            <w:r>
              <w:rPr>
                <w:rFonts w:eastAsia="仿宋"/>
                <w:highlight w:val="none"/>
              </w:rPr>
              <w:t>Y&lt;50</w:t>
            </w:r>
          </w:p>
        </w:tc>
      </w:tr>
      <w:tr w14:paraId="22649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DAA553D">
            <w:pPr>
              <w:spacing w:line="500" w:lineRule="exact"/>
              <w:jc w:val="center"/>
              <w:rPr>
                <w:rFonts w:ascii="仿宋" w:hAnsi="仿宋" w:eastAsia="仿宋"/>
                <w:highlight w:val="none"/>
              </w:rPr>
            </w:pPr>
            <w:r>
              <w:rPr>
                <w:rFonts w:hint="eastAsia" w:ascii="仿宋" w:hAnsi="仿宋" w:eastAsia="仿宋"/>
                <w:highlight w:val="none"/>
              </w:rPr>
              <w:t>房</w:t>
            </w:r>
            <w:r>
              <w:rPr>
                <w:rFonts w:ascii="仿宋" w:hAnsi="仿宋" w:eastAsia="仿宋"/>
                <w:highlight w:val="none"/>
              </w:rPr>
              <w:t>地产开发经营</w:t>
            </w:r>
          </w:p>
        </w:tc>
        <w:tc>
          <w:tcPr>
            <w:tcW w:w="1447" w:type="dxa"/>
            <w:vAlign w:val="center"/>
          </w:tcPr>
          <w:p w14:paraId="429ED8DF">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53484515">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52B084D5">
            <w:pPr>
              <w:spacing w:line="500" w:lineRule="exact"/>
              <w:jc w:val="center"/>
              <w:rPr>
                <w:rFonts w:eastAsia="仿宋"/>
                <w:highlight w:val="none"/>
              </w:rPr>
            </w:pPr>
            <w:r>
              <w:rPr>
                <w:rFonts w:eastAsia="仿宋"/>
                <w:highlight w:val="none"/>
              </w:rPr>
              <w:t>1000≤Y&lt;200000</w:t>
            </w:r>
          </w:p>
        </w:tc>
        <w:tc>
          <w:tcPr>
            <w:tcW w:w="1572" w:type="dxa"/>
            <w:vAlign w:val="center"/>
          </w:tcPr>
          <w:p w14:paraId="69DB2563">
            <w:pPr>
              <w:spacing w:line="500" w:lineRule="exact"/>
              <w:jc w:val="center"/>
              <w:rPr>
                <w:rFonts w:eastAsia="仿宋"/>
                <w:highlight w:val="none"/>
              </w:rPr>
            </w:pPr>
            <w:r>
              <w:rPr>
                <w:rFonts w:eastAsia="仿宋"/>
                <w:highlight w:val="none"/>
              </w:rPr>
              <w:t>100≤Y&lt;1000</w:t>
            </w:r>
          </w:p>
        </w:tc>
        <w:tc>
          <w:tcPr>
            <w:tcW w:w="1036" w:type="dxa"/>
            <w:vAlign w:val="center"/>
          </w:tcPr>
          <w:p w14:paraId="1AA2128C">
            <w:pPr>
              <w:spacing w:line="500" w:lineRule="exact"/>
              <w:jc w:val="center"/>
              <w:rPr>
                <w:rFonts w:eastAsia="仿宋"/>
                <w:highlight w:val="none"/>
              </w:rPr>
            </w:pPr>
            <w:r>
              <w:rPr>
                <w:rFonts w:eastAsia="仿宋"/>
                <w:highlight w:val="none"/>
              </w:rPr>
              <w:t>Y&lt;100</w:t>
            </w:r>
          </w:p>
        </w:tc>
      </w:tr>
      <w:tr w14:paraId="0D634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FB3C3E1">
            <w:pPr>
              <w:spacing w:line="500" w:lineRule="exact"/>
              <w:jc w:val="center"/>
              <w:rPr>
                <w:rFonts w:ascii="仿宋" w:hAnsi="仿宋" w:eastAsia="仿宋"/>
                <w:highlight w:val="none"/>
              </w:rPr>
            </w:pPr>
          </w:p>
        </w:tc>
        <w:tc>
          <w:tcPr>
            <w:tcW w:w="1447" w:type="dxa"/>
            <w:vAlign w:val="center"/>
          </w:tcPr>
          <w:p w14:paraId="2EEB908D">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051785DC">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6F1D6CE8">
            <w:pPr>
              <w:spacing w:line="500" w:lineRule="exact"/>
              <w:jc w:val="center"/>
              <w:rPr>
                <w:rFonts w:eastAsia="仿宋"/>
                <w:highlight w:val="none"/>
              </w:rPr>
            </w:pPr>
            <w:r>
              <w:rPr>
                <w:rFonts w:eastAsia="仿宋"/>
                <w:highlight w:val="none"/>
              </w:rPr>
              <w:t>5000≤Z &lt;10000</w:t>
            </w:r>
          </w:p>
        </w:tc>
        <w:tc>
          <w:tcPr>
            <w:tcW w:w="1572" w:type="dxa"/>
            <w:vAlign w:val="center"/>
          </w:tcPr>
          <w:p w14:paraId="6CE3CA88">
            <w:pPr>
              <w:spacing w:line="500" w:lineRule="exact"/>
              <w:jc w:val="center"/>
              <w:rPr>
                <w:rFonts w:eastAsia="仿宋"/>
                <w:highlight w:val="none"/>
              </w:rPr>
            </w:pPr>
            <w:r>
              <w:rPr>
                <w:rFonts w:eastAsia="仿宋"/>
                <w:highlight w:val="none"/>
              </w:rPr>
              <w:t>2000≤Z &lt;5000</w:t>
            </w:r>
          </w:p>
        </w:tc>
        <w:tc>
          <w:tcPr>
            <w:tcW w:w="1036" w:type="dxa"/>
            <w:vAlign w:val="center"/>
          </w:tcPr>
          <w:p w14:paraId="090BC8DB">
            <w:pPr>
              <w:spacing w:line="500" w:lineRule="exact"/>
              <w:jc w:val="center"/>
              <w:rPr>
                <w:rFonts w:eastAsia="仿宋"/>
                <w:highlight w:val="none"/>
              </w:rPr>
            </w:pPr>
            <w:r>
              <w:rPr>
                <w:rFonts w:eastAsia="仿宋"/>
                <w:highlight w:val="none"/>
              </w:rPr>
              <w:t>Z&lt;2000</w:t>
            </w:r>
          </w:p>
        </w:tc>
      </w:tr>
      <w:tr w14:paraId="0B0DB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9194D52">
            <w:pPr>
              <w:spacing w:line="500" w:lineRule="exact"/>
              <w:jc w:val="center"/>
              <w:rPr>
                <w:rFonts w:ascii="仿宋" w:hAnsi="仿宋" w:eastAsia="仿宋"/>
                <w:highlight w:val="none"/>
              </w:rPr>
            </w:pPr>
            <w:r>
              <w:rPr>
                <w:rFonts w:hint="eastAsia" w:ascii="仿宋" w:hAnsi="仿宋" w:eastAsia="仿宋"/>
                <w:highlight w:val="none"/>
              </w:rPr>
              <w:t>物业管理</w:t>
            </w:r>
          </w:p>
        </w:tc>
        <w:tc>
          <w:tcPr>
            <w:tcW w:w="1447" w:type="dxa"/>
            <w:vAlign w:val="center"/>
          </w:tcPr>
          <w:p w14:paraId="6DE4622D">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261F55D3">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31D6790C">
            <w:pPr>
              <w:spacing w:line="500" w:lineRule="exact"/>
              <w:jc w:val="center"/>
              <w:rPr>
                <w:rFonts w:eastAsia="仿宋"/>
                <w:highlight w:val="none"/>
              </w:rPr>
            </w:pPr>
            <w:r>
              <w:rPr>
                <w:rFonts w:eastAsia="仿宋"/>
                <w:highlight w:val="none"/>
              </w:rPr>
              <w:t>300≤X&lt;1000</w:t>
            </w:r>
          </w:p>
        </w:tc>
        <w:tc>
          <w:tcPr>
            <w:tcW w:w="1572" w:type="dxa"/>
            <w:vAlign w:val="center"/>
          </w:tcPr>
          <w:p w14:paraId="66B9A6CC">
            <w:pPr>
              <w:spacing w:line="500" w:lineRule="exact"/>
              <w:jc w:val="center"/>
              <w:rPr>
                <w:rFonts w:eastAsia="仿宋"/>
                <w:highlight w:val="none"/>
              </w:rPr>
            </w:pPr>
            <w:r>
              <w:rPr>
                <w:rFonts w:eastAsia="仿宋"/>
                <w:highlight w:val="none"/>
              </w:rPr>
              <w:t>100≤X&lt;300</w:t>
            </w:r>
          </w:p>
        </w:tc>
        <w:tc>
          <w:tcPr>
            <w:tcW w:w="1036" w:type="dxa"/>
            <w:vAlign w:val="center"/>
          </w:tcPr>
          <w:p w14:paraId="13C65D71">
            <w:pPr>
              <w:spacing w:line="500" w:lineRule="exact"/>
              <w:jc w:val="center"/>
              <w:rPr>
                <w:rFonts w:eastAsia="仿宋"/>
                <w:highlight w:val="none"/>
              </w:rPr>
            </w:pPr>
            <w:r>
              <w:rPr>
                <w:rFonts w:eastAsia="仿宋"/>
                <w:highlight w:val="none"/>
              </w:rPr>
              <w:t>X&lt;100</w:t>
            </w:r>
          </w:p>
        </w:tc>
      </w:tr>
      <w:tr w14:paraId="7492E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276D219">
            <w:pPr>
              <w:spacing w:line="500" w:lineRule="exact"/>
              <w:jc w:val="center"/>
              <w:rPr>
                <w:rFonts w:ascii="仿宋" w:hAnsi="仿宋" w:eastAsia="仿宋"/>
                <w:highlight w:val="none"/>
              </w:rPr>
            </w:pPr>
          </w:p>
        </w:tc>
        <w:tc>
          <w:tcPr>
            <w:tcW w:w="1447" w:type="dxa"/>
            <w:vAlign w:val="center"/>
          </w:tcPr>
          <w:p w14:paraId="57980A6D">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67428B6E">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760B55AA">
            <w:pPr>
              <w:spacing w:line="500" w:lineRule="exact"/>
              <w:jc w:val="center"/>
              <w:rPr>
                <w:rFonts w:eastAsia="仿宋"/>
                <w:highlight w:val="none"/>
              </w:rPr>
            </w:pPr>
            <w:r>
              <w:rPr>
                <w:rFonts w:eastAsia="仿宋"/>
                <w:highlight w:val="none"/>
              </w:rPr>
              <w:t>1000≤Y&lt;5000</w:t>
            </w:r>
          </w:p>
        </w:tc>
        <w:tc>
          <w:tcPr>
            <w:tcW w:w="1572" w:type="dxa"/>
            <w:vAlign w:val="center"/>
          </w:tcPr>
          <w:p w14:paraId="2B884C24">
            <w:pPr>
              <w:spacing w:line="500" w:lineRule="exact"/>
              <w:jc w:val="center"/>
              <w:rPr>
                <w:rFonts w:eastAsia="仿宋"/>
                <w:highlight w:val="none"/>
              </w:rPr>
            </w:pPr>
            <w:r>
              <w:rPr>
                <w:rFonts w:eastAsia="仿宋"/>
                <w:highlight w:val="none"/>
              </w:rPr>
              <w:t>500≤Y&lt;1000</w:t>
            </w:r>
          </w:p>
        </w:tc>
        <w:tc>
          <w:tcPr>
            <w:tcW w:w="1036" w:type="dxa"/>
            <w:vAlign w:val="center"/>
          </w:tcPr>
          <w:p w14:paraId="1AF59E36">
            <w:pPr>
              <w:spacing w:line="500" w:lineRule="exact"/>
              <w:jc w:val="center"/>
              <w:rPr>
                <w:rFonts w:eastAsia="仿宋"/>
                <w:highlight w:val="none"/>
              </w:rPr>
            </w:pPr>
            <w:r>
              <w:rPr>
                <w:rFonts w:eastAsia="仿宋"/>
                <w:highlight w:val="none"/>
              </w:rPr>
              <w:t>Y&lt;500</w:t>
            </w:r>
          </w:p>
        </w:tc>
      </w:tr>
      <w:tr w14:paraId="66296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AF89F60">
            <w:pPr>
              <w:spacing w:line="500" w:lineRule="exact"/>
              <w:jc w:val="center"/>
              <w:rPr>
                <w:rFonts w:ascii="仿宋" w:hAnsi="仿宋" w:eastAsia="仿宋"/>
                <w:highlight w:val="none"/>
              </w:rPr>
            </w:pPr>
            <w:r>
              <w:rPr>
                <w:rFonts w:hint="eastAsia" w:ascii="仿宋" w:hAnsi="仿宋" w:eastAsia="仿宋"/>
                <w:highlight w:val="none"/>
              </w:rPr>
              <w:t>租赁</w:t>
            </w:r>
            <w:r>
              <w:rPr>
                <w:rFonts w:ascii="仿宋" w:hAnsi="仿宋" w:eastAsia="仿宋"/>
                <w:highlight w:val="none"/>
              </w:rPr>
              <w:t>和商务服务业</w:t>
            </w:r>
          </w:p>
        </w:tc>
        <w:tc>
          <w:tcPr>
            <w:tcW w:w="1447" w:type="dxa"/>
            <w:vAlign w:val="center"/>
          </w:tcPr>
          <w:p w14:paraId="096E67C8">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1259702F">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1A304D64">
            <w:pPr>
              <w:spacing w:line="500" w:lineRule="exact"/>
              <w:jc w:val="center"/>
              <w:rPr>
                <w:rFonts w:eastAsia="仿宋"/>
                <w:highlight w:val="none"/>
              </w:rPr>
            </w:pPr>
            <w:r>
              <w:rPr>
                <w:rFonts w:eastAsia="仿宋"/>
                <w:highlight w:val="none"/>
              </w:rPr>
              <w:t>100≤X&lt;300</w:t>
            </w:r>
          </w:p>
        </w:tc>
        <w:tc>
          <w:tcPr>
            <w:tcW w:w="1572" w:type="dxa"/>
            <w:vAlign w:val="center"/>
          </w:tcPr>
          <w:p w14:paraId="2D468810">
            <w:pPr>
              <w:spacing w:line="500" w:lineRule="exact"/>
              <w:jc w:val="center"/>
              <w:rPr>
                <w:rFonts w:eastAsia="仿宋"/>
                <w:highlight w:val="none"/>
              </w:rPr>
            </w:pPr>
            <w:r>
              <w:rPr>
                <w:rFonts w:eastAsia="仿宋"/>
                <w:highlight w:val="none"/>
              </w:rPr>
              <w:t>10≤X&lt;100</w:t>
            </w:r>
          </w:p>
        </w:tc>
        <w:tc>
          <w:tcPr>
            <w:tcW w:w="1036" w:type="dxa"/>
            <w:vAlign w:val="center"/>
          </w:tcPr>
          <w:p w14:paraId="76DBBF73">
            <w:pPr>
              <w:spacing w:line="500" w:lineRule="exact"/>
              <w:jc w:val="center"/>
              <w:rPr>
                <w:rFonts w:eastAsia="仿宋"/>
                <w:highlight w:val="none"/>
              </w:rPr>
            </w:pPr>
            <w:r>
              <w:rPr>
                <w:rFonts w:eastAsia="仿宋"/>
                <w:highlight w:val="none"/>
              </w:rPr>
              <w:t>X&lt;10</w:t>
            </w:r>
          </w:p>
        </w:tc>
      </w:tr>
      <w:tr w14:paraId="486C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8A511B2">
            <w:pPr>
              <w:spacing w:line="500" w:lineRule="exact"/>
              <w:jc w:val="center"/>
              <w:rPr>
                <w:rFonts w:ascii="仿宋" w:hAnsi="仿宋" w:eastAsia="仿宋"/>
                <w:highlight w:val="none"/>
              </w:rPr>
            </w:pPr>
          </w:p>
        </w:tc>
        <w:tc>
          <w:tcPr>
            <w:tcW w:w="1447" w:type="dxa"/>
            <w:vAlign w:val="center"/>
          </w:tcPr>
          <w:p w14:paraId="6E059347">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3E0E040A">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27818189">
            <w:pPr>
              <w:spacing w:line="500" w:lineRule="exact"/>
              <w:jc w:val="center"/>
              <w:rPr>
                <w:rFonts w:eastAsia="仿宋"/>
                <w:highlight w:val="none"/>
              </w:rPr>
            </w:pPr>
            <w:r>
              <w:rPr>
                <w:rFonts w:eastAsia="仿宋"/>
                <w:highlight w:val="none"/>
              </w:rPr>
              <w:t>8000≤Z &lt;120000</w:t>
            </w:r>
          </w:p>
        </w:tc>
        <w:tc>
          <w:tcPr>
            <w:tcW w:w="1572" w:type="dxa"/>
            <w:vAlign w:val="center"/>
          </w:tcPr>
          <w:p w14:paraId="434C1E09">
            <w:pPr>
              <w:spacing w:line="500" w:lineRule="exact"/>
              <w:jc w:val="center"/>
              <w:rPr>
                <w:rFonts w:eastAsia="仿宋"/>
                <w:highlight w:val="none"/>
              </w:rPr>
            </w:pPr>
            <w:r>
              <w:rPr>
                <w:rFonts w:eastAsia="仿宋"/>
                <w:highlight w:val="none"/>
              </w:rPr>
              <w:t>100≤Z &lt;8000</w:t>
            </w:r>
          </w:p>
        </w:tc>
        <w:tc>
          <w:tcPr>
            <w:tcW w:w="1036" w:type="dxa"/>
            <w:vAlign w:val="center"/>
          </w:tcPr>
          <w:p w14:paraId="059BD1C8">
            <w:pPr>
              <w:spacing w:line="500" w:lineRule="exact"/>
              <w:jc w:val="center"/>
              <w:rPr>
                <w:rFonts w:eastAsia="仿宋"/>
                <w:highlight w:val="none"/>
              </w:rPr>
            </w:pPr>
            <w:r>
              <w:rPr>
                <w:rFonts w:eastAsia="仿宋"/>
                <w:highlight w:val="none"/>
              </w:rPr>
              <w:t>Z&lt;100</w:t>
            </w:r>
          </w:p>
        </w:tc>
      </w:tr>
      <w:tr w14:paraId="4E0FE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19158F6A">
            <w:pPr>
              <w:spacing w:line="500" w:lineRule="exact"/>
              <w:jc w:val="center"/>
              <w:rPr>
                <w:rFonts w:ascii="仿宋" w:hAnsi="仿宋" w:eastAsia="仿宋"/>
                <w:highlight w:val="none"/>
              </w:rPr>
            </w:pPr>
            <w:r>
              <w:rPr>
                <w:rFonts w:hint="eastAsia" w:ascii="仿宋" w:hAnsi="仿宋" w:eastAsia="仿宋"/>
                <w:highlight w:val="none"/>
              </w:rPr>
              <w:t>其</w:t>
            </w:r>
            <w:r>
              <w:rPr>
                <w:rFonts w:ascii="仿宋" w:hAnsi="仿宋" w:eastAsia="仿宋"/>
                <w:highlight w:val="none"/>
              </w:rPr>
              <w:t>他未列明行业</w:t>
            </w:r>
          </w:p>
        </w:tc>
        <w:tc>
          <w:tcPr>
            <w:tcW w:w="1447" w:type="dxa"/>
            <w:vAlign w:val="center"/>
          </w:tcPr>
          <w:p w14:paraId="153086CF">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206ACAAD">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040241BA">
            <w:pPr>
              <w:spacing w:line="500" w:lineRule="exact"/>
              <w:jc w:val="center"/>
              <w:rPr>
                <w:rFonts w:eastAsia="仿宋"/>
                <w:highlight w:val="none"/>
              </w:rPr>
            </w:pPr>
            <w:r>
              <w:rPr>
                <w:rFonts w:eastAsia="仿宋"/>
                <w:highlight w:val="none"/>
              </w:rPr>
              <w:t>100≤X&lt;300</w:t>
            </w:r>
          </w:p>
        </w:tc>
        <w:tc>
          <w:tcPr>
            <w:tcW w:w="1572" w:type="dxa"/>
            <w:vAlign w:val="center"/>
          </w:tcPr>
          <w:p w14:paraId="230F6F18">
            <w:pPr>
              <w:spacing w:line="500" w:lineRule="exact"/>
              <w:jc w:val="center"/>
              <w:rPr>
                <w:rFonts w:eastAsia="仿宋"/>
                <w:highlight w:val="none"/>
              </w:rPr>
            </w:pPr>
            <w:r>
              <w:rPr>
                <w:rFonts w:eastAsia="仿宋"/>
                <w:highlight w:val="none"/>
              </w:rPr>
              <w:t>10≤X&lt;100</w:t>
            </w:r>
          </w:p>
        </w:tc>
        <w:tc>
          <w:tcPr>
            <w:tcW w:w="1036" w:type="dxa"/>
            <w:vAlign w:val="center"/>
          </w:tcPr>
          <w:p w14:paraId="042BD494">
            <w:pPr>
              <w:spacing w:line="500" w:lineRule="exact"/>
              <w:jc w:val="center"/>
              <w:rPr>
                <w:rFonts w:eastAsia="仿宋"/>
                <w:highlight w:val="none"/>
              </w:rPr>
            </w:pPr>
            <w:r>
              <w:rPr>
                <w:rFonts w:eastAsia="仿宋"/>
                <w:highlight w:val="none"/>
              </w:rPr>
              <w:t>X&lt;10</w:t>
            </w:r>
          </w:p>
        </w:tc>
      </w:tr>
    </w:tbl>
    <w:p w14:paraId="4F50C393">
      <w:pPr>
        <w:spacing w:line="500" w:lineRule="exact"/>
        <w:ind w:firstLine="420" w:firstLineChars="200"/>
        <w:rPr>
          <w:rFonts w:ascii="仿宋" w:hAnsi="仿宋" w:eastAsia="仿宋"/>
          <w:sz w:val="28"/>
          <w:szCs w:val="28"/>
          <w:highlight w:val="none"/>
        </w:rPr>
      </w:pPr>
      <w:r>
        <w:rPr>
          <w:rFonts w:hint="eastAsia" w:ascii="仿宋" w:hAnsi="仿宋" w:eastAsia="仿宋"/>
          <w:highlight w:val="none"/>
        </w:rPr>
        <w:t>说明：大型、中型和小型企业须同时满足所列指标的下限，否则下划一档；微型企业只须满足所列指标中的一项即可。</w:t>
      </w:r>
    </w:p>
    <w:p w14:paraId="61B6B5D7">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7.2 残疾人福利单位价格扣除</w:t>
      </w:r>
    </w:p>
    <w:p w14:paraId="565516A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7.2.1</w:t>
      </w:r>
      <w:r>
        <w:rPr>
          <w:rFonts w:ascii="仿宋" w:hAnsi="仿宋" w:eastAsia="仿宋"/>
          <w:sz w:val="28"/>
          <w:szCs w:val="28"/>
          <w:highlight w:val="none"/>
        </w:rPr>
        <w:t>享受政府采购支持政策的残疾人福利性单位应当同时满足以下条件：</w:t>
      </w:r>
    </w:p>
    <w:p w14:paraId="6A9172D4">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3702B8EE">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依法与安置的每位残疾人签订了一年以上（含一年）的劳动合同或服务协议；</w:t>
      </w:r>
    </w:p>
    <w:p w14:paraId="11839921">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为安置的每位残疾人按月足额缴纳了基本养老保险、基本医疗保险、失业保险、工伤保险和生育保险等社会保险费；</w:t>
      </w:r>
    </w:p>
    <w:p w14:paraId="16A18D8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通过银行等金融机构向安置的每位残疾人，按月支付了不低于单位所在区县适用的经省级人民政府批准的月最低工资标准的工资；</w:t>
      </w:r>
    </w:p>
    <w:p w14:paraId="41993F81">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提供本单位制造的货物、承担的工程或者服务（以下简称产品），或者提供其他残疾人福利性单位制造的货物（不包括使用非残疾人福利性单位注册商标的货物）。</w:t>
      </w:r>
    </w:p>
    <w:p w14:paraId="675D928D">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99231E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7.2.3 残疾人福利单位需按照采购文件的要求提供《残疾人福利性单位声明函》，否则不予享受。</w:t>
      </w:r>
    </w:p>
    <w:p w14:paraId="0DC4979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7.2.4 残疾人福利单位属于小型、微型企业的，不重复享受政策。</w:t>
      </w:r>
    </w:p>
    <w:p w14:paraId="4B691BC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7.3 监狱和戒毒企业价格扣除</w:t>
      </w:r>
    </w:p>
    <w:p w14:paraId="30F6DBCA">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81D04D">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7.3.2 监狱企业参加政府采购活动时，应当提供由省级以上监狱管理局、戒毒管理局(含新疆生产建设兵团)出具的属于监狱企业的证明文件。</w:t>
      </w:r>
    </w:p>
    <w:p w14:paraId="39E69225">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7.3.3 在政府采购活动中，监狱企业视同小型、微型企业，享受预留份额、评审中价格扣除等政府采购促进中小企业发展的政府采购政策。</w:t>
      </w:r>
    </w:p>
    <w:p w14:paraId="19C8046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7.3.4 监狱企业属于小型、微型企业的，不重复享受政策。</w:t>
      </w:r>
    </w:p>
    <w:p w14:paraId="7DB8701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7.4 根据《财政部、发展改革委关于印发节能产品政府采购品目清单的通知》（</w:t>
      </w:r>
      <w:r>
        <w:rPr>
          <w:rFonts w:hint="eastAsia" w:ascii="仿宋" w:hAnsi="仿宋" w:eastAsia="仿宋" w:cs="宋体"/>
          <w:color w:val="000000"/>
          <w:kern w:val="0"/>
          <w:sz w:val="26"/>
          <w:szCs w:val="26"/>
          <w:highlight w:val="none"/>
        </w:rPr>
        <w:t>财库〔2019〕19号</w:t>
      </w:r>
      <w:r>
        <w:rPr>
          <w:rFonts w:hint="eastAsia" w:ascii="仿宋" w:hAnsi="仿宋" w:eastAsia="仿宋"/>
          <w:sz w:val="28"/>
          <w:szCs w:val="28"/>
          <w:highlight w:val="none"/>
        </w:rPr>
        <w:t>）要求，下列产品实行强制采购或者优先采购：</w:t>
      </w:r>
    </w:p>
    <w:p w14:paraId="3A6E6CA9">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59F41AB6">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7F5E3D2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内的</w:t>
      </w:r>
      <w:r>
        <w:rPr>
          <w:rFonts w:hint="eastAsia" w:ascii="仿宋" w:hAnsi="仿宋" w:eastAsia="仿宋"/>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447890F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7.6 根据《江苏省政府采购供应商监督管理暂行办法》的规定，诚信记录分每减10分，给予本项目总分值2%的扣分，扣分最多不超过本项目总分值6%。</w:t>
      </w:r>
    </w:p>
    <w:p w14:paraId="7529DD9D">
      <w:pPr>
        <w:spacing w:line="500" w:lineRule="exact"/>
        <w:ind w:firstLine="560" w:firstLineChars="200"/>
        <w:rPr>
          <w:rFonts w:ascii="黑体" w:hAnsi="黑体" w:eastAsia="黑体"/>
          <w:bCs/>
          <w:sz w:val="28"/>
          <w:szCs w:val="28"/>
          <w:highlight w:val="none"/>
        </w:rPr>
      </w:pPr>
      <w:r>
        <w:rPr>
          <w:rFonts w:hint="eastAsia" w:ascii="黑体" w:hAnsi="黑体" w:eastAsia="黑体"/>
          <w:bCs/>
          <w:sz w:val="28"/>
          <w:szCs w:val="28"/>
          <w:highlight w:val="none"/>
        </w:rPr>
        <w:t>8.无效投标和招标活动终止</w:t>
      </w:r>
    </w:p>
    <w:p w14:paraId="3B0BF401">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 出现下列情形之一的，作无效投标处理。</w:t>
      </w:r>
      <w:r>
        <w:rPr>
          <w:rFonts w:hint="eastAsia" w:ascii="仿宋" w:hAnsi="仿宋" w:eastAsia="仿宋"/>
          <w:sz w:val="28"/>
          <w:szCs w:val="28"/>
          <w:highlight w:val="none"/>
        </w:rPr>
        <w:tab/>
      </w:r>
      <w:r>
        <w:rPr>
          <w:rFonts w:hint="eastAsia" w:ascii="仿宋" w:hAnsi="仿宋" w:eastAsia="仿宋"/>
          <w:sz w:val="28"/>
          <w:szCs w:val="28"/>
          <w:highlight w:val="none"/>
        </w:rPr>
        <w:tab/>
      </w:r>
    </w:p>
    <w:p w14:paraId="7867D88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8.1.1 不具备招标文件中规定的资格要求的。</w:t>
      </w:r>
    </w:p>
    <w:p w14:paraId="61B37D51">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8.1.2 报价超过了采购预算或最高限价的。</w:t>
      </w:r>
    </w:p>
    <w:p w14:paraId="11AC1511">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8.1.3 未通过符合性审查的。</w:t>
      </w:r>
    </w:p>
    <w:p w14:paraId="7A64CF64">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8.1.4 不符合法律、法规和招标文件中规定的其他实质性要求的。</w:t>
      </w:r>
    </w:p>
    <w:p w14:paraId="6347D2CD">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676FD09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8.1.6 投标文件含有采购人不能接受的附加条件的。</w:t>
      </w:r>
    </w:p>
    <w:p w14:paraId="175B11A6">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8.1.7 本项目采购产品被财政部、国家发改委、生态环境部等列入“节能产品品目清单”、“环境标志产品品目清单”强制采购范围，而供应商所投标产品不在强制采购范围内的。</w:t>
      </w:r>
    </w:p>
    <w:p w14:paraId="70F0C3F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8.1.8 投标文件未按照招标文件要求加盖电子签章。</w:t>
      </w:r>
    </w:p>
    <w:p w14:paraId="0D54310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8.1.9 供应商在系统规定的时间内未成功解密电子投标文件的。</w:t>
      </w:r>
    </w:p>
    <w:p w14:paraId="0D8F80A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8.1.10 未完整上传投标文件电子文档的,或上传的文件打不开的。</w:t>
      </w:r>
    </w:p>
    <w:p w14:paraId="076CEF8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8.1.11 不同的供应商投标文件制作机器码、文件创建标识码一致的。</w:t>
      </w:r>
    </w:p>
    <w:p w14:paraId="7DF367D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8.1.12 不同投标人委托同一单位或者个人办理投标事宜。</w:t>
      </w:r>
    </w:p>
    <w:p w14:paraId="6E6A447A">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8.1.13 同投标人的投标文件载明的项目管理成员或者联系人员为同一人。</w:t>
      </w:r>
    </w:p>
    <w:p w14:paraId="6184168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8.1.14 不同投标人的投标文件异常一致或者投标报价呈规律性差异。</w:t>
      </w:r>
    </w:p>
    <w:p w14:paraId="7566A82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8.1.15评标委员会认为投标人的报价明显低于其他通过符合性审查投标人的报价，有可能影响产品质量或者不能诚信履约，要求供应商在合理时间内提供说明，投标人不能证明其报价合理性的。</w:t>
      </w:r>
    </w:p>
    <w:p w14:paraId="7D114EB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8.1.16其他法律、法规及本招标文件规定的属无效投标的情形。</w:t>
      </w:r>
    </w:p>
    <w:p w14:paraId="7CFA595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8.2 出现下列情形之一的，本次招标活动将被终止：</w:t>
      </w:r>
    </w:p>
    <w:p w14:paraId="08FBF71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8.2.1 合格</w:t>
      </w:r>
      <w:r>
        <w:rPr>
          <w:rFonts w:ascii="仿宋" w:hAnsi="仿宋" w:eastAsia="仿宋"/>
          <w:sz w:val="28"/>
          <w:szCs w:val="28"/>
          <w:highlight w:val="none"/>
        </w:rPr>
        <w:t>投标人不足</w:t>
      </w:r>
      <w:r>
        <w:rPr>
          <w:rFonts w:hint="eastAsia" w:ascii="仿宋" w:hAnsi="仿宋" w:eastAsia="仿宋"/>
          <w:sz w:val="28"/>
          <w:szCs w:val="28"/>
          <w:highlight w:val="none"/>
        </w:rPr>
        <w:t>3家</w:t>
      </w:r>
      <w:r>
        <w:rPr>
          <w:rFonts w:ascii="仿宋" w:hAnsi="仿宋" w:eastAsia="仿宋"/>
          <w:sz w:val="28"/>
          <w:szCs w:val="28"/>
          <w:highlight w:val="none"/>
        </w:rPr>
        <w:t>的；</w:t>
      </w:r>
    </w:p>
    <w:p w14:paraId="183746C1">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出现影响采购公正的违法、违规行为的；</w:t>
      </w:r>
    </w:p>
    <w:p w14:paraId="7DF7A40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8.2.3  因重大变故，采购任务取消的。</w:t>
      </w:r>
    </w:p>
    <w:p w14:paraId="62A9C1F8">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9. 询问、质疑和投诉</w:t>
      </w:r>
    </w:p>
    <w:p w14:paraId="0704771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9.1 供应商对政府采购活动事项有疑问的，可以向采购人或者采购代理机构提出询问，采购人或者采购代理机构应当在3个工作日内作出答复。</w:t>
      </w:r>
    </w:p>
    <w:p w14:paraId="5FA59AD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6497258A">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上述应知其权益受到损害之日，是指：</w:t>
      </w:r>
      <w:r>
        <w:rPr>
          <w:rFonts w:ascii="仿宋" w:hAnsi="仿宋" w:eastAsia="仿宋"/>
          <w:sz w:val="28"/>
          <w:szCs w:val="28"/>
          <w:highlight w:val="none"/>
        </w:rPr>
        <w:t>对可以质疑的</w:t>
      </w:r>
      <w:r>
        <w:rPr>
          <w:rFonts w:hint="eastAsia" w:ascii="仿宋" w:hAnsi="仿宋" w:eastAsia="仿宋"/>
          <w:sz w:val="28"/>
          <w:szCs w:val="28"/>
          <w:highlight w:val="none"/>
        </w:rPr>
        <w:t>招标</w:t>
      </w:r>
      <w:r>
        <w:rPr>
          <w:rFonts w:ascii="仿宋" w:hAnsi="仿宋" w:eastAsia="仿宋"/>
          <w:sz w:val="28"/>
          <w:szCs w:val="28"/>
          <w:highlight w:val="none"/>
        </w:rPr>
        <w:t>文件提出质疑的，为收到</w:t>
      </w:r>
      <w:r>
        <w:rPr>
          <w:rFonts w:hint="eastAsia" w:ascii="仿宋" w:hAnsi="仿宋" w:eastAsia="仿宋"/>
          <w:sz w:val="28"/>
          <w:szCs w:val="28"/>
          <w:highlight w:val="none"/>
        </w:rPr>
        <w:t>招标</w:t>
      </w:r>
      <w:r>
        <w:rPr>
          <w:rFonts w:ascii="仿宋" w:hAnsi="仿宋" w:eastAsia="仿宋"/>
          <w:sz w:val="28"/>
          <w:szCs w:val="28"/>
          <w:highlight w:val="none"/>
        </w:rPr>
        <w:t>文件之日或者</w:t>
      </w:r>
      <w:r>
        <w:rPr>
          <w:rFonts w:hint="eastAsia" w:ascii="仿宋" w:hAnsi="仿宋" w:eastAsia="仿宋"/>
          <w:sz w:val="28"/>
          <w:szCs w:val="28"/>
          <w:highlight w:val="none"/>
        </w:rPr>
        <w:t>招标</w:t>
      </w:r>
      <w:r>
        <w:rPr>
          <w:rFonts w:ascii="仿宋" w:hAnsi="仿宋" w:eastAsia="仿宋"/>
          <w:sz w:val="28"/>
          <w:szCs w:val="28"/>
          <w:highlight w:val="none"/>
        </w:rPr>
        <w:t>文件公告期限届满之日；对采购过程提出质疑的，为各采购程序环节结束之日；对成交结果提出质疑的，为成交结果公告期限届满之日。</w:t>
      </w:r>
    </w:p>
    <w:p w14:paraId="2344E7E6">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9.3 提出质疑的供应商（以下简称质疑供应商）应当是参与所质疑项目采购活动的供应商。潜在供应商已依法获取其可质疑的采购文件的，可以对该文件提出质疑。</w:t>
      </w:r>
    </w:p>
    <w:p w14:paraId="0D80BB4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2B604B9E">
      <w:pPr>
        <w:spacing w:line="500" w:lineRule="exact"/>
        <w:ind w:firstLine="560" w:firstLineChars="200"/>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4D9F3A03">
      <w:pPr>
        <w:spacing w:line="500" w:lineRule="exact"/>
        <w:ind w:firstLine="560" w:firstLineChars="200"/>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，见招标文件第</w:t>
      </w:r>
      <w:r>
        <w:rPr>
          <w:rFonts w:hint="eastAsia" w:ascii="仿宋" w:hAnsi="仿宋" w:eastAsia="仿宋"/>
          <w:b/>
          <w:sz w:val="28"/>
          <w:szCs w:val="28"/>
          <w:highlight w:val="none"/>
        </w:rPr>
        <w:t>1章</w:t>
      </w:r>
      <w:r>
        <w:rPr>
          <w:rFonts w:ascii="仿宋" w:hAnsi="仿宋" w:eastAsia="仿宋"/>
          <w:b/>
          <w:sz w:val="28"/>
          <w:szCs w:val="28"/>
          <w:highlight w:val="none"/>
        </w:rPr>
        <w:t>。</w:t>
      </w:r>
    </w:p>
    <w:p w14:paraId="3162B88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以下情形的质疑不予受理：</w:t>
      </w:r>
    </w:p>
    <w:p w14:paraId="13056DA5">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内容不符合《政府采购质疑和投诉办法》第十二条规定的质疑。</w:t>
      </w:r>
    </w:p>
    <w:p w14:paraId="55C610D4">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超出政府采购法定期限的质疑。</w:t>
      </w:r>
    </w:p>
    <w:p w14:paraId="49E12016">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9.7.3</w:t>
      </w:r>
      <w:r>
        <w:rPr>
          <w:rFonts w:ascii="仿宋" w:hAnsi="仿宋" w:eastAsia="仿宋"/>
          <w:sz w:val="28"/>
          <w:szCs w:val="28"/>
          <w:highlight w:val="none"/>
        </w:rPr>
        <w:t>未参加招标活动的供应商或在招标活动中自身权益未受到损害的供应商所提出的质疑。</w:t>
      </w:r>
    </w:p>
    <w:p w14:paraId="0C29762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供应商组成联合体参加招标活动，联合体中任何一方或多方未按要求签字、盖章、加盖公章的质疑。</w:t>
      </w:r>
    </w:p>
    <w:p w14:paraId="0E4C5569">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供应商提出书面质疑必须有理、有据，不得捏造事实、提供虚假材料进行恶意质疑。否则，一经查实，</w:t>
      </w:r>
      <w:r>
        <w:rPr>
          <w:rFonts w:hint="eastAsia" w:ascii="仿宋" w:hAnsi="仿宋" w:eastAsia="仿宋"/>
          <w:sz w:val="28"/>
          <w:szCs w:val="28"/>
          <w:highlight w:val="none"/>
        </w:rPr>
        <w:t>采购代理机构</w:t>
      </w:r>
      <w:r>
        <w:rPr>
          <w:rFonts w:ascii="仿宋" w:hAnsi="仿宋" w:eastAsia="仿宋"/>
          <w:sz w:val="28"/>
          <w:szCs w:val="28"/>
          <w:highlight w:val="none"/>
        </w:rPr>
        <w:t>有权依据政府采购的有关规定，报请政府采购监管部门对该供应商进行相应的行政处罚和记录该供应商的失信信息。</w:t>
      </w:r>
    </w:p>
    <w:p w14:paraId="6C0B3408">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9.9 质疑函范本</w:t>
      </w:r>
    </w:p>
    <w:p w14:paraId="2B54836E">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质疑函</w:t>
      </w:r>
    </w:p>
    <w:p w14:paraId="1F351039">
      <w:pPr>
        <w:adjustRightInd w:val="0"/>
        <w:snapToGrid w:val="0"/>
        <w:spacing w:beforeLines="100"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一、质疑供应商基本信息</w:t>
      </w:r>
    </w:p>
    <w:p w14:paraId="48D4FE64">
      <w:pPr>
        <w:adjustRightInd w:val="0"/>
        <w:snapToGrid w:val="0"/>
        <w:spacing w:line="360" w:lineRule="auto"/>
        <w:rPr>
          <w:rFonts w:ascii="仿宋" w:hAnsi="仿宋" w:eastAsia="仿宋" w:cs="仿宋"/>
          <w:sz w:val="28"/>
          <w:szCs w:val="28"/>
          <w:highlight w:val="none"/>
          <w:u w:val="dotted"/>
        </w:rPr>
      </w:pPr>
      <w:r>
        <w:rPr>
          <w:rFonts w:hint="eastAsia" w:ascii="仿宋" w:hAnsi="仿宋" w:eastAsia="仿宋" w:cs="仿宋"/>
          <w:sz w:val="28"/>
          <w:szCs w:val="28"/>
          <w:highlight w:val="none"/>
        </w:rPr>
        <w:t>质疑供应商：</w:t>
      </w:r>
    </w:p>
    <w:p w14:paraId="60094DB4">
      <w:pPr>
        <w:adjustRightInd w:val="0"/>
        <w:snapToGrid w:val="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地址：邮编：</w:t>
      </w:r>
    </w:p>
    <w:p w14:paraId="306DD70D">
      <w:pPr>
        <w:adjustRightInd w:val="0"/>
        <w:snapToGrid w:val="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联系人：联系电话：</w:t>
      </w:r>
    </w:p>
    <w:p w14:paraId="18D3139E">
      <w:pPr>
        <w:adjustRightInd w:val="0"/>
        <w:snapToGrid w:val="0"/>
        <w:spacing w:line="360" w:lineRule="auto"/>
        <w:rPr>
          <w:rFonts w:ascii="仿宋" w:hAnsi="仿宋" w:eastAsia="仿宋" w:cs="仿宋"/>
          <w:sz w:val="28"/>
          <w:szCs w:val="28"/>
          <w:highlight w:val="none"/>
          <w:u w:val="dotted"/>
        </w:rPr>
      </w:pPr>
      <w:r>
        <w:rPr>
          <w:rFonts w:hint="eastAsia" w:ascii="仿宋" w:hAnsi="仿宋" w:eastAsia="仿宋" w:cs="仿宋"/>
          <w:sz w:val="28"/>
          <w:szCs w:val="28"/>
          <w:highlight w:val="none"/>
        </w:rPr>
        <w:t>授权代表：联系电话：</w:t>
      </w:r>
    </w:p>
    <w:p w14:paraId="4E53FCA5">
      <w:pPr>
        <w:adjustRightInd w:val="0"/>
        <w:snapToGrid w:val="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地址：邮编：</w:t>
      </w:r>
    </w:p>
    <w:p w14:paraId="6E48223B">
      <w:pPr>
        <w:adjustRightInd w:val="0"/>
        <w:snapToGrid w:val="0"/>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二、质疑项目基本情况</w:t>
      </w:r>
    </w:p>
    <w:p w14:paraId="5B47A56A">
      <w:pPr>
        <w:adjustRightInd w:val="0"/>
        <w:snapToGrid w:val="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质疑项目的名称：</w:t>
      </w:r>
    </w:p>
    <w:p w14:paraId="54134169">
      <w:pPr>
        <w:adjustRightInd w:val="0"/>
        <w:snapToGrid w:val="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质疑项目的编号：包号：</w:t>
      </w:r>
    </w:p>
    <w:p w14:paraId="65DAA501">
      <w:pPr>
        <w:adjustRightInd w:val="0"/>
        <w:snapToGrid w:val="0"/>
        <w:spacing w:line="360" w:lineRule="auto"/>
        <w:rPr>
          <w:rFonts w:ascii="仿宋" w:hAnsi="仿宋" w:eastAsia="仿宋" w:cs="仿宋"/>
          <w:sz w:val="28"/>
          <w:szCs w:val="28"/>
          <w:highlight w:val="none"/>
          <w:u w:val="dotted"/>
        </w:rPr>
      </w:pPr>
      <w:r>
        <w:rPr>
          <w:rFonts w:hint="eastAsia" w:ascii="仿宋" w:hAnsi="仿宋" w:eastAsia="仿宋" w:cs="仿宋"/>
          <w:sz w:val="28"/>
          <w:szCs w:val="28"/>
          <w:highlight w:val="none"/>
        </w:rPr>
        <w:t>采购人名称：</w:t>
      </w:r>
    </w:p>
    <w:p w14:paraId="7AB6428C">
      <w:pPr>
        <w:adjustRightInd w:val="0"/>
        <w:snapToGrid w:val="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采购文件获取日期：</w:t>
      </w:r>
    </w:p>
    <w:p w14:paraId="33E5F092">
      <w:pPr>
        <w:adjustRightInd w:val="0"/>
        <w:snapToGrid w:val="0"/>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三、质疑事项具体内容</w:t>
      </w:r>
    </w:p>
    <w:p w14:paraId="2E936D1E">
      <w:pPr>
        <w:adjustRightInd w:val="0"/>
        <w:snapToGrid w:val="0"/>
        <w:spacing w:line="360" w:lineRule="auto"/>
        <w:rPr>
          <w:rFonts w:ascii="仿宋" w:hAnsi="仿宋" w:eastAsia="仿宋" w:cs="仿宋"/>
          <w:sz w:val="28"/>
          <w:szCs w:val="28"/>
          <w:highlight w:val="none"/>
          <w:u w:val="dotted"/>
        </w:rPr>
      </w:pPr>
      <w:r>
        <w:rPr>
          <w:rFonts w:hint="eastAsia" w:ascii="仿宋" w:hAnsi="仿宋" w:eastAsia="仿宋" w:cs="仿宋"/>
          <w:sz w:val="28"/>
          <w:szCs w:val="28"/>
          <w:highlight w:val="none"/>
        </w:rPr>
        <w:t>质疑事项1：</w:t>
      </w:r>
    </w:p>
    <w:p w14:paraId="4B6ADEE5">
      <w:pPr>
        <w:adjustRightInd w:val="0"/>
        <w:snapToGrid w:val="0"/>
        <w:spacing w:line="360" w:lineRule="auto"/>
        <w:rPr>
          <w:rFonts w:ascii="仿宋" w:hAnsi="仿宋" w:eastAsia="仿宋" w:cs="仿宋"/>
          <w:sz w:val="28"/>
          <w:szCs w:val="28"/>
          <w:highlight w:val="none"/>
          <w:u w:val="dotted"/>
        </w:rPr>
      </w:pPr>
      <w:r>
        <w:rPr>
          <w:rFonts w:hint="eastAsia" w:ascii="仿宋" w:hAnsi="仿宋" w:eastAsia="仿宋" w:cs="仿宋"/>
          <w:sz w:val="28"/>
          <w:szCs w:val="28"/>
          <w:highlight w:val="none"/>
        </w:rPr>
        <w:t>事实依据：</w:t>
      </w:r>
    </w:p>
    <w:p w14:paraId="3D3E8157">
      <w:pPr>
        <w:adjustRightInd w:val="0"/>
        <w:snapToGrid w:val="0"/>
        <w:spacing w:line="360" w:lineRule="auto"/>
        <w:rPr>
          <w:rFonts w:ascii="仿宋" w:hAnsi="仿宋" w:eastAsia="仿宋" w:cs="仿宋"/>
          <w:sz w:val="28"/>
          <w:szCs w:val="28"/>
          <w:highlight w:val="none"/>
        </w:rPr>
      </w:pPr>
    </w:p>
    <w:p w14:paraId="41928668">
      <w:pPr>
        <w:adjustRightInd w:val="0"/>
        <w:snapToGrid w:val="0"/>
        <w:spacing w:line="360" w:lineRule="auto"/>
        <w:rPr>
          <w:rFonts w:ascii="仿宋" w:hAnsi="仿宋" w:eastAsia="仿宋" w:cs="仿宋"/>
          <w:sz w:val="28"/>
          <w:szCs w:val="28"/>
          <w:highlight w:val="none"/>
          <w:u w:val="dotted"/>
        </w:rPr>
      </w:pPr>
      <w:r>
        <w:rPr>
          <w:rFonts w:hint="eastAsia" w:ascii="仿宋" w:hAnsi="仿宋" w:eastAsia="仿宋" w:cs="仿宋"/>
          <w:sz w:val="28"/>
          <w:szCs w:val="28"/>
          <w:highlight w:val="none"/>
        </w:rPr>
        <w:t>法律依据：</w:t>
      </w:r>
    </w:p>
    <w:p w14:paraId="6A1366A9">
      <w:pPr>
        <w:adjustRightInd w:val="0"/>
        <w:snapToGrid w:val="0"/>
        <w:spacing w:line="360" w:lineRule="auto"/>
        <w:rPr>
          <w:rFonts w:ascii="仿宋" w:hAnsi="仿宋" w:eastAsia="仿宋" w:cs="仿宋"/>
          <w:sz w:val="28"/>
          <w:szCs w:val="28"/>
          <w:highlight w:val="none"/>
          <w:u w:val="dotted"/>
        </w:rPr>
      </w:pPr>
    </w:p>
    <w:p w14:paraId="1DA22910">
      <w:pPr>
        <w:adjustRightInd w:val="0"/>
        <w:snapToGrid w:val="0"/>
        <w:spacing w:line="360" w:lineRule="auto"/>
        <w:rPr>
          <w:rFonts w:ascii="仿宋" w:hAnsi="仿宋" w:eastAsia="仿宋" w:cs="仿宋"/>
          <w:sz w:val="28"/>
          <w:szCs w:val="28"/>
          <w:highlight w:val="none"/>
          <w:u w:val="dotted"/>
        </w:rPr>
      </w:pPr>
      <w:r>
        <w:rPr>
          <w:rFonts w:hint="eastAsia" w:ascii="仿宋" w:hAnsi="仿宋" w:eastAsia="仿宋" w:cs="仿宋"/>
          <w:sz w:val="28"/>
          <w:szCs w:val="28"/>
          <w:highlight w:val="none"/>
        </w:rPr>
        <w:t>质疑事项2</w:t>
      </w:r>
    </w:p>
    <w:p w14:paraId="7177B34D">
      <w:pPr>
        <w:adjustRightInd w:val="0"/>
        <w:snapToGrid w:val="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w:t>
      </w:r>
    </w:p>
    <w:p w14:paraId="5E3F5133">
      <w:pPr>
        <w:adjustRightInd w:val="0"/>
        <w:snapToGrid w:val="0"/>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四、与质疑事项相关的质疑请求</w:t>
      </w:r>
    </w:p>
    <w:p w14:paraId="2DD6D5E6">
      <w:pPr>
        <w:adjustRightInd w:val="0"/>
        <w:snapToGrid w:val="0"/>
        <w:spacing w:line="360" w:lineRule="auto"/>
        <w:rPr>
          <w:rFonts w:ascii="仿宋" w:hAnsi="仿宋" w:eastAsia="仿宋" w:cs="仿宋"/>
          <w:sz w:val="28"/>
          <w:szCs w:val="28"/>
          <w:highlight w:val="none"/>
          <w:u w:val="dotted"/>
        </w:rPr>
      </w:pPr>
      <w:r>
        <w:rPr>
          <w:rFonts w:hint="eastAsia" w:ascii="仿宋" w:hAnsi="仿宋" w:eastAsia="仿宋" w:cs="仿宋"/>
          <w:sz w:val="28"/>
          <w:szCs w:val="28"/>
          <w:highlight w:val="none"/>
        </w:rPr>
        <w:t>请求：</w:t>
      </w:r>
    </w:p>
    <w:p w14:paraId="33FC8D15">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p>
    <w:p w14:paraId="24939DDB">
      <w:pPr>
        <w:spacing w:line="500" w:lineRule="exact"/>
        <w:ind w:right="560" w:firstLine="560" w:firstLineChars="200"/>
        <w:rPr>
          <w:rFonts w:ascii="仿宋" w:hAnsi="仿宋" w:eastAsia="仿宋"/>
          <w:sz w:val="28"/>
          <w:szCs w:val="28"/>
          <w:highlight w:val="none"/>
        </w:rPr>
      </w:pPr>
      <w:r>
        <w:rPr>
          <w:rFonts w:hint="eastAsia" w:ascii="仿宋_GB2312" w:eastAsia="仿宋_GB2312"/>
          <w:sz w:val="28"/>
          <w:szCs w:val="28"/>
          <w:highlight w:val="none"/>
        </w:rPr>
        <w:t>日期：</w:t>
      </w:r>
    </w:p>
    <w:p w14:paraId="08961D79">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9.10 质疑供应商对采购人、采购代理机构的答复不满意，或者采购人、采购代理机构未在规定时间内作出答复的，可以在答复期满后15个工作日内向财政部门提起投诉。</w:t>
      </w:r>
    </w:p>
    <w:p w14:paraId="1C258D58">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9.11 投诉人投诉时,应当提交投诉书和必要的证明材料，并按照被投诉采购人、采购代理机构（以下简称被投诉人）和与投诉事项有关的供应商数量提供投诉书的副本。</w:t>
      </w:r>
    </w:p>
    <w:p w14:paraId="0928BBB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投诉人为自然人的，应当由本人签字；投诉人为法人或者其他组织的，应当由法定代表人、主要负责人，或者其授权代表签字或者盖章，并加盖公章。投诉书内容详见第9.14条投诉书范本。</w:t>
      </w:r>
    </w:p>
    <w:p w14:paraId="4A44BBA0">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9.13 投诉人应当将投诉书送达如皋市财政局政府采购管理科（</w:t>
      </w:r>
      <w:r>
        <w:rPr>
          <w:rFonts w:ascii="仿宋" w:hAnsi="仿宋" w:eastAsia="仿宋"/>
          <w:sz w:val="28"/>
          <w:szCs w:val="28"/>
          <w:highlight w:val="none"/>
        </w:rPr>
        <w:t>如皋市解放路199号，行政中心</w:t>
      </w:r>
      <w:r>
        <w:rPr>
          <w:rFonts w:hint="eastAsia" w:ascii="仿宋" w:hAnsi="仿宋" w:eastAsia="仿宋"/>
          <w:sz w:val="28"/>
          <w:szCs w:val="28"/>
          <w:highlight w:val="none"/>
        </w:rPr>
        <w:t>A座</w:t>
      </w:r>
      <w:r>
        <w:rPr>
          <w:rFonts w:hint="eastAsia" w:ascii="仿宋" w:hAnsi="仿宋" w:eastAsia="仿宋"/>
          <w:sz w:val="28"/>
          <w:szCs w:val="28"/>
          <w:highlight w:val="none"/>
          <w:lang w:val="en-US" w:eastAsia="zh-CN"/>
        </w:rPr>
        <w:t>710</w:t>
      </w:r>
      <w:r>
        <w:rPr>
          <w:rFonts w:hint="eastAsia" w:ascii="仿宋" w:hAnsi="仿宋" w:eastAsia="仿宋"/>
          <w:sz w:val="28"/>
          <w:szCs w:val="28"/>
          <w:highlight w:val="none"/>
        </w:rPr>
        <w:t>室，联系电话0513-87623860）。</w:t>
      </w:r>
    </w:p>
    <w:p w14:paraId="6BE42A89">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9.14 投诉书范本</w:t>
      </w:r>
    </w:p>
    <w:p w14:paraId="30957C7F">
      <w:pPr>
        <w:jc w:val="center"/>
        <w:rPr>
          <w:rFonts w:ascii="宋体" w:hAnsi="宋体"/>
          <w:b/>
          <w:sz w:val="32"/>
          <w:szCs w:val="32"/>
          <w:highlight w:val="none"/>
        </w:rPr>
      </w:pPr>
      <w:r>
        <w:rPr>
          <w:rFonts w:hint="eastAsia" w:ascii="宋体" w:hAnsi="宋体"/>
          <w:b/>
          <w:sz w:val="32"/>
          <w:szCs w:val="32"/>
          <w:highlight w:val="none"/>
        </w:rPr>
        <w:t>投诉书</w:t>
      </w:r>
    </w:p>
    <w:p w14:paraId="2AF82949">
      <w:pPr>
        <w:rPr>
          <w:rFonts w:ascii="黑体" w:hAnsi="黑体" w:eastAsia="黑体"/>
          <w:sz w:val="28"/>
          <w:szCs w:val="28"/>
          <w:highlight w:val="none"/>
        </w:rPr>
      </w:pPr>
      <w:r>
        <w:rPr>
          <w:rFonts w:hint="eastAsia" w:ascii="黑体" w:hAnsi="黑体" w:eastAsia="黑体"/>
          <w:sz w:val="28"/>
          <w:szCs w:val="28"/>
          <w:highlight w:val="none"/>
        </w:rPr>
        <w:t>一、投诉相关主体基本情况</w:t>
      </w:r>
    </w:p>
    <w:p w14:paraId="322B8B13">
      <w:pPr>
        <w:rPr>
          <w:rFonts w:ascii="仿宋_GB2312" w:eastAsia="仿宋_GB2312"/>
          <w:sz w:val="28"/>
          <w:szCs w:val="28"/>
          <w:highlight w:val="none"/>
          <w:u w:val="dotted"/>
        </w:rPr>
      </w:pPr>
      <w:r>
        <w:rPr>
          <w:rFonts w:hint="eastAsia" w:ascii="仿宋_GB2312" w:eastAsia="仿宋_GB2312"/>
          <w:sz w:val="28"/>
          <w:szCs w:val="28"/>
          <w:highlight w:val="none"/>
        </w:rPr>
        <w:t>投诉人：</w:t>
      </w:r>
    </w:p>
    <w:p w14:paraId="2761570F">
      <w:pPr>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631F5AB8">
      <w:pPr>
        <w:tabs>
          <w:tab w:val="left" w:pos="6510"/>
        </w:tabs>
        <w:jc w:val="left"/>
        <w:rPr>
          <w:rFonts w:ascii="仿宋_GB2312" w:eastAsia="仿宋_GB2312"/>
          <w:sz w:val="28"/>
          <w:szCs w:val="28"/>
          <w:highlight w:val="none"/>
        </w:rPr>
      </w:pPr>
      <w:r>
        <w:rPr>
          <w:rFonts w:hint="eastAsia" w:ascii="仿宋_GB2312" w:eastAsia="仿宋_GB2312"/>
          <w:sz w:val="28"/>
          <w:szCs w:val="28"/>
          <w:highlight w:val="none"/>
        </w:rPr>
        <w:t>法定代表人/主要负责人：联系电话：</w:t>
      </w:r>
    </w:p>
    <w:p w14:paraId="0025AC65">
      <w:pPr>
        <w:rPr>
          <w:rFonts w:ascii="仿宋_GB2312" w:eastAsia="仿宋_GB2312"/>
          <w:sz w:val="28"/>
          <w:szCs w:val="28"/>
          <w:highlight w:val="none"/>
          <w:u w:val="dotted"/>
        </w:rPr>
      </w:pPr>
      <w:r>
        <w:rPr>
          <w:rFonts w:hint="eastAsia" w:ascii="仿宋_GB2312" w:eastAsia="仿宋_GB2312"/>
          <w:sz w:val="28"/>
          <w:szCs w:val="28"/>
          <w:highlight w:val="none"/>
        </w:rPr>
        <w:t>授权代表：联系电话：</w:t>
      </w:r>
    </w:p>
    <w:p w14:paraId="5BE11B1E">
      <w:pPr>
        <w:rPr>
          <w:rFonts w:ascii="仿宋_GB2312" w:eastAsia="仿宋_GB2312"/>
          <w:sz w:val="28"/>
          <w:szCs w:val="28"/>
          <w:highlight w:val="none"/>
          <w:u w:val="dotted"/>
        </w:rPr>
      </w:pPr>
      <w:r>
        <w:rPr>
          <w:rFonts w:hint="eastAsia" w:ascii="仿宋_GB2312" w:eastAsia="仿宋_GB2312"/>
          <w:sz w:val="28"/>
          <w:szCs w:val="28"/>
          <w:highlight w:val="none"/>
        </w:rPr>
        <w:t>地     址：邮编：</w:t>
      </w:r>
    </w:p>
    <w:p w14:paraId="53CA160C">
      <w:pPr>
        <w:rPr>
          <w:rFonts w:ascii="仿宋_GB2312" w:eastAsia="仿宋_GB2312"/>
          <w:sz w:val="28"/>
          <w:szCs w:val="28"/>
          <w:highlight w:val="none"/>
          <w:u w:val="single"/>
        </w:rPr>
      </w:pPr>
      <w:r>
        <w:rPr>
          <w:rFonts w:hint="eastAsia" w:ascii="仿宋_GB2312" w:eastAsia="仿宋_GB2312"/>
          <w:sz w:val="28"/>
          <w:szCs w:val="28"/>
          <w:highlight w:val="none"/>
        </w:rPr>
        <w:t>被投诉人1：</w:t>
      </w:r>
    </w:p>
    <w:p w14:paraId="2C9047C3">
      <w:pPr>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2B98A194">
      <w:pPr>
        <w:rPr>
          <w:rFonts w:ascii="仿宋_GB2312" w:eastAsia="仿宋_GB2312"/>
          <w:sz w:val="28"/>
          <w:szCs w:val="28"/>
          <w:highlight w:val="none"/>
          <w:u w:val="single"/>
        </w:rPr>
      </w:pPr>
      <w:r>
        <w:rPr>
          <w:rFonts w:hint="eastAsia" w:ascii="仿宋_GB2312" w:eastAsia="仿宋_GB2312"/>
          <w:sz w:val="28"/>
          <w:szCs w:val="28"/>
          <w:highlight w:val="none"/>
        </w:rPr>
        <w:t>联系人：联系电话：</w:t>
      </w:r>
    </w:p>
    <w:p w14:paraId="0C6C1C5E">
      <w:pPr>
        <w:rPr>
          <w:rFonts w:ascii="仿宋_GB2312" w:eastAsia="仿宋_GB2312"/>
          <w:sz w:val="28"/>
          <w:szCs w:val="28"/>
          <w:highlight w:val="none"/>
        </w:rPr>
      </w:pPr>
      <w:r>
        <w:rPr>
          <w:rFonts w:hint="eastAsia" w:ascii="仿宋_GB2312" w:eastAsia="仿宋_GB2312"/>
          <w:sz w:val="28"/>
          <w:szCs w:val="28"/>
          <w:highlight w:val="none"/>
        </w:rPr>
        <w:t>被投诉人2</w:t>
      </w:r>
    </w:p>
    <w:p w14:paraId="5C677258">
      <w:pPr>
        <w:rPr>
          <w:rFonts w:ascii="仿宋_GB2312" w:eastAsia="仿宋_GB2312"/>
          <w:sz w:val="28"/>
          <w:szCs w:val="28"/>
          <w:highlight w:val="none"/>
          <w:u w:val="dotted"/>
        </w:rPr>
      </w:pPr>
      <w:r>
        <w:rPr>
          <w:rFonts w:hint="eastAsia" w:ascii="仿宋_GB2312" w:eastAsia="仿宋_GB2312"/>
          <w:sz w:val="28"/>
          <w:szCs w:val="28"/>
          <w:highlight w:val="none"/>
        </w:rPr>
        <w:t>……</w:t>
      </w:r>
    </w:p>
    <w:p w14:paraId="085D6905">
      <w:pPr>
        <w:rPr>
          <w:rFonts w:ascii="仿宋_GB2312" w:eastAsia="仿宋_GB2312"/>
          <w:sz w:val="28"/>
          <w:szCs w:val="28"/>
          <w:highlight w:val="none"/>
          <w:u w:val="single"/>
        </w:rPr>
      </w:pPr>
      <w:r>
        <w:rPr>
          <w:rFonts w:hint="eastAsia" w:ascii="仿宋_GB2312" w:eastAsia="仿宋_GB2312"/>
          <w:sz w:val="28"/>
          <w:szCs w:val="28"/>
          <w:highlight w:val="none"/>
        </w:rPr>
        <w:t>相关供应商：</w:t>
      </w:r>
    </w:p>
    <w:p w14:paraId="23058EFE">
      <w:pPr>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4DAB1D25">
      <w:pPr>
        <w:rPr>
          <w:rFonts w:ascii="仿宋_GB2312" w:eastAsia="仿宋_GB2312"/>
          <w:sz w:val="28"/>
          <w:szCs w:val="28"/>
          <w:highlight w:val="none"/>
          <w:u w:val="single"/>
        </w:rPr>
      </w:pPr>
      <w:r>
        <w:rPr>
          <w:rFonts w:hint="eastAsia" w:ascii="仿宋_GB2312" w:eastAsia="仿宋_GB2312"/>
          <w:sz w:val="28"/>
          <w:szCs w:val="28"/>
          <w:highlight w:val="none"/>
        </w:rPr>
        <w:t>联系人：联系电话：</w:t>
      </w:r>
    </w:p>
    <w:p w14:paraId="68238EBE">
      <w:pPr>
        <w:rPr>
          <w:rFonts w:ascii="黑体" w:hAnsi="黑体" w:eastAsia="黑体"/>
          <w:sz w:val="28"/>
          <w:szCs w:val="28"/>
          <w:highlight w:val="none"/>
        </w:rPr>
      </w:pPr>
      <w:r>
        <w:rPr>
          <w:rFonts w:hint="eastAsia" w:ascii="黑体" w:hAnsi="黑体" w:eastAsia="黑体"/>
          <w:sz w:val="28"/>
          <w:szCs w:val="28"/>
          <w:highlight w:val="none"/>
        </w:rPr>
        <w:t>二、投诉项目基本情况</w:t>
      </w:r>
    </w:p>
    <w:p w14:paraId="241491C9">
      <w:pPr>
        <w:rPr>
          <w:rFonts w:ascii="仿宋_GB2312" w:eastAsia="仿宋_GB2312"/>
          <w:sz w:val="28"/>
          <w:szCs w:val="28"/>
          <w:highlight w:val="none"/>
          <w:u w:val="dotted"/>
        </w:rPr>
      </w:pPr>
      <w:r>
        <w:rPr>
          <w:rFonts w:hint="eastAsia" w:ascii="仿宋_GB2312" w:eastAsia="仿宋_GB2312"/>
          <w:sz w:val="28"/>
          <w:szCs w:val="28"/>
          <w:highlight w:val="none"/>
        </w:rPr>
        <w:t>采购项目名称：</w:t>
      </w:r>
    </w:p>
    <w:p w14:paraId="2607CB88">
      <w:pPr>
        <w:rPr>
          <w:rFonts w:ascii="仿宋_GB2312" w:eastAsia="仿宋_GB2312"/>
          <w:sz w:val="28"/>
          <w:szCs w:val="28"/>
          <w:highlight w:val="none"/>
          <w:u w:val="single"/>
        </w:rPr>
      </w:pPr>
      <w:r>
        <w:rPr>
          <w:rFonts w:hint="eastAsia" w:ascii="仿宋_GB2312" w:eastAsia="仿宋_GB2312"/>
          <w:sz w:val="28"/>
          <w:szCs w:val="28"/>
          <w:highlight w:val="none"/>
        </w:rPr>
        <w:t>采购项目编号：包号：</w:t>
      </w:r>
    </w:p>
    <w:p w14:paraId="16532EAE">
      <w:pPr>
        <w:rPr>
          <w:rFonts w:ascii="仿宋_GB2312" w:eastAsia="仿宋_GB2312"/>
          <w:sz w:val="28"/>
          <w:szCs w:val="28"/>
          <w:highlight w:val="none"/>
        </w:rPr>
      </w:pPr>
      <w:r>
        <w:rPr>
          <w:rFonts w:hint="eastAsia" w:ascii="仿宋_GB2312" w:eastAsia="仿宋_GB2312"/>
          <w:sz w:val="28"/>
          <w:szCs w:val="28"/>
          <w:highlight w:val="none"/>
        </w:rPr>
        <w:t>采购人名称：</w:t>
      </w:r>
    </w:p>
    <w:p w14:paraId="62DCA502">
      <w:pPr>
        <w:rPr>
          <w:rFonts w:ascii="仿宋_GB2312" w:eastAsia="仿宋_GB2312"/>
          <w:sz w:val="28"/>
          <w:szCs w:val="28"/>
          <w:highlight w:val="none"/>
          <w:u w:val="single"/>
        </w:rPr>
      </w:pPr>
      <w:r>
        <w:rPr>
          <w:rFonts w:hint="eastAsia" w:ascii="仿宋_GB2312" w:eastAsia="仿宋_GB2312"/>
          <w:sz w:val="28"/>
          <w:szCs w:val="28"/>
          <w:highlight w:val="none"/>
        </w:rPr>
        <w:t>代理机构名称：</w:t>
      </w:r>
    </w:p>
    <w:p w14:paraId="0F3762B2">
      <w:pPr>
        <w:rPr>
          <w:rFonts w:ascii="仿宋_GB2312" w:eastAsia="仿宋_GB2312"/>
          <w:sz w:val="28"/>
          <w:szCs w:val="28"/>
          <w:highlight w:val="none"/>
          <w:u w:val="dotted"/>
        </w:rPr>
      </w:pPr>
      <w:r>
        <w:rPr>
          <w:rFonts w:hint="eastAsia" w:ascii="仿宋_GB2312" w:eastAsia="仿宋_GB2312"/>
          <w:sz w:val="28"/>
          <w:szCs w:val="28"/>
          <w:highlight w:val="none"/>
        </w:rPr>
        <w:t>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公告期限：</w:t>
      </w:r>
    </w:p>
    <w:p w14:paraId="3E0D9C87">
      <w:pPr>
        <w:rPr>
          <w:rFonts w:ascii="仿宋_GB2312" w:eastAsia="仿宋_GB2312"/>
          <w:sz w:val="28"/>
          <w:szCs w:val="28"/>
          <w:highlight w:val="none"/>
          <w:u w:val="single"/>
        </w:rPr>
      </w:pPr>
      <w:r>
        <w:rPr>
          <w:rFonts w:hint="eastAsia" w:ascii="仿宋_GB2312" w:eastAsia="仿宋_GB2312"/>
          <w:sz w:val="28"/>
          <w:szCs w:val="28"/>
          <w:highlight w:val="none"/>
        </w:rPr>
        <w:t>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公告期限：</w:t>
      </w:r>
    </w:p>
    <w:p w14:paraId="7846B48B">
      <w:pPr>
        <w:rPr>
          <w:rFonts w:ascii="黑体" w:hAnsi="黑体" w:eastAsia="黑体"/>
          <w:sz w:val="28"/>
          <w:szCs w:val="28"/>
          <w:highlight w:val="none"/>
        </w:rPr>
      </w:pPr>
      <w:r>
        <w:rPr>
          <w:rFonts w:hint="eastAsia" w:ascii="黑体" w:hAnsi="黑体" w:eastAsia="黑体"/>
          <w:sz w:val="28"/>
          <w:szCs w:val="28"/>
          <w:highlight w:val="none"/>
        </w:rPr>
        <w:t>三、质疑基本情况</w:t>
      </w:r>
    </w:p>
    <w:p w14:paraId="4CB986DA">
      <w:pPr>
        <w:ind w:firstLine="560" w:firstLineChars="200"/>
        <w:rPr>
          <w:rFonts w:ascii="仿宋_GB2312" w:eastAsia="仿宋_GB2312"/>
          <w:sz w:val="28"/>
          <w:szCs w:val="28"/>
          <w:highlight w:val="none"/>
          <w:u w:val="dotted"/>
        </w:rPr>
      </w:pPr>
      <w:r>
        <w:rPr>
          <w:rFonts w:hint="eastAsia" w:ascii="仿宋_GB2312" w:eastAsia="仿宋_GB2312"/>
          <w:sz w:val="28"/>
          <w:szCs w:val="28"/>
          <w:highlight w:val="none"/>
        </w:rPr>
        <w:t>投诉人于年月日,向提出质疑，质疑事项为：</w:t>
      </w:r>
    </w:p>
    <w:p w14:paraId="725372BC">
      <w:pPr>
        <w:rPr>
          <w:rFonts w:ascii="仿宋_GB2312" w:eastAsia="仿宋_GB2312"/>
          <w:sz w:val="28"/>
          <w:szCs w:val="28"/>
          <w:highlight w:val="none"/>
          <w:u w:val="dotted"/>
        </w:rPr>
      </w:pPr>
    </w:p>
    <w:p w14:paraId="0306FFC2">
      <w:pPr>
        <w:ind w:firstLine="420" w:firstLineChars="150"/>
        <w:rPr>
          <w:rFonts w:ascii="仿宋_GB2312" w:eastAsia="仿宋_GB2312"/>
          <w:sz w:val="28"/>
          <w:szCs w:val="28"/>
          <w:highlight w:val="none"/>
        </w:rPr>
      </w:pPr>
      <w:r>
        <w:rPr>
          <w:rFonts w:hint="eastAsia" w:ascii="仿宋_GB2312" w:eastAsia="仿宋_GB2312"/>
          <w:sz w:val="28"/>
          <w:szCs w:val="28"/>
          <w:highlight w:val="none"/>
          <w:u w:val="dotted"/>
        </w:rPr>
        <w:t>采购人/代理机构</w:t>
      </w:r>
      <w:r>
        <w:rPr>
          <w:rFonts w:hint="eastAsia" w:ascii="仿宋_GB2312" w:eastAsia="仿宋_GB2312"/>
          <w:sz w:val="28"/>
          <w:szCs w:val="28"/>
          <w:highlight w:val="none"/>
        </w:rPr>
        <w:t>于年月日,就质疑事项作出了答复/没有在法定期限内作出答复。</w:t>
      </w:r>
    </w:p>
    <w:p w14:paraId="15ECFB77">
      <w:pPr>
        <w:rPr>
          <w:rFonts w:ascii="黑体" w:hAnsi="黑体" w:eastAsia="黑体"/>
          <w:sz w:val="28"/>
          <w:szCs w:val="28"/>
          <w:highlight w:val="none"/>
        </w:rPr>
      </w:pPr>
      <w:r>
        <w:rPr>
          <w:rFonts w:hint="eastAsia" w:ascii="黑体" w:hAnsi="黑体" w:eastAsia="黑体"/>
          <w:sz w:val="28"/>
          <w:szCs w:val="28"/>
          <w:highlight w:val="none"/>
        </w:rPr>
        <w:t>四、投诉事项具体内容</w:t>
      </w:r>
    </w:p>
    <w:p w14:paraId="17CEEE06">
      <w:pPr>
        <w:rPr>
          <w:rFonts w:ascii="仿宋_GB2312" w:eastAsia="仿宋_GB2312"/>
          <w:sz w:val="28"/>
          <w:szCs w:val="28"/>
          <w:highlight w:val="none"/>
          <w:u w:val="single"/>
        </w:rPr>
      </w:pPr>
      <w:r>
        <w:rPr>
          <w:rFonts w:hint="eastAsia" w:ascii="仿宋_GB2312" w:eastAsia="仿宋_GB2312"/>
          <w:sz w:val="28"/>
          <w:szCs w:val="28"/>
          <w:highlight w:val="none"/>
        </w:rPr>
        <w:t>投诉事项 1：</w:t>
      </w:r>
    </w:p>
    <w:p w14:paraId="4F363562">
      <w:pPr>
        <w:rPr>
          <w:rFonts w:ascii="仿宋_GB2312" w:eastAsia="仿宋_GB2312"/>
          <w:sz w:val="28"/>
          <w:szCs w:val="28"/>
          <w:highlight w:val="none"/>
        </w:rPr>
      </w:pPr>
      <w:r>
        <w:rPr>
          <w:rFonts w:hint="eastAsia" w:ascii="仿宋_GB2312" w:eastAsia="仿宋_GB2312"/>
          <w:sz w:val="28"/>
          <w:szCs w:val="28"/>
          <w:highlight w:val="none"/>
        </w:rPr>
        <w:t>事实依据：</w:t>
      </w:r>
    </w:p>
    <w:p w14:paraId="698A30FD">
      <w:pPr>
        <w:rPr>
          <w:rFonts w:ascii="仿宋_GB2312" w:eastAsia="仿宋_GB2312"/>
          <w:sz w:val="28"/>
          <w:szCs w:val="28"/>
          <w:highlight w:val="none"/>
          <w:u w:val="dotted"/>
        </w:rPr>
      </w:pPr>
    </w:p>
    <w:p w14:paraId="25F7AC07">
      <w:pPr>
        <w:rPr>
          <w:rFonts w:ascii="仿宋_GB2312" w:eastAsia="仿宋_GB2312"/>
          <w:sz w:val="28"/>
          <w:szCs w:val="28"/>
          <w:highlight w:val="none"/>
          <w:u w:val="single"/>
        </w:rPr>
      </w:pPr>
      <w:r>
        <w:rPr>
          <w:rFonts w:hint="eastAsia" w:ascii="仿宋_GB2312" w:eastAsia="仿宋_GB2312"/>
          <w:sz w:val="28"/>
          <w:szCs w:val="28"/>
          <w:highlight w:val="none"/>
        </w:rPr>
        <w:t>法律依据：</w:t>
      </w:r>
    </w:p>
    <w:p w14:paraId="54ECF7E5">
      <w:pPr>
        <w:rPr>
          <w:rFonts w:ascii="仿宋_GB2312" w:eastAsia="仿宋_GB2312"/>
          <w:sz w:val="28"/>
          <w:szCs w:val="28"/>
          <w:highlight w:val="none"/>
          <w:u w:val="dotted"/>
        </w:rPr>
      </w:pPr>
    </w:p>
    <w:p w14:paraId="1E558571">
      <w:pPr>
        <w:rPr>
          <w:rFonts w:ascii="仿宋_GB2312" w:eastAsia="仿宋_GB2312"/>
          <w:sz w:val="28"/>
          <w:szCs w:val="28"/>
          <w:highlight w:val="none"/>
        </w:rPr>
      </w:pPr>
      <w:r>
        <w:rPr>
          <w:rFonts w:hint="eastAsia" w:ascii="仿宋_GB2312" w:eastAsia="仿宋_GB2312"/>
          <w:sz w:val="28"/>
          <w:szCs w:val="28"/>
          <w:highlight w:val="none"/>
        </w:rPr>
        <w:t>投诉事项2</w:t>
      </w:r>
    </w:p>
    <w:p w14:paraId="6E39C59C">
      <w:pPr>
        <w:rPr>
          <w:rFonts w:ascii="仿宋_GB2312" w:eastAsia="仿宋_GB2312"/>
          <w:sz w:val="28"/>
          <w:szCs w:val="28"/>
          <w:highlight w:val="none"/>
          <w:u w:val="dotted"/>
        </w:rPr>
      </w:pPr>
      <w:r>
        <w:rPr>
          <w:rFonts w:hint="eastAsia" w:ascii="仿宋_GB2312" w:eastAsia="仿宋_GB2312"/>
          <w:sz w:val="28"/>
          <w:szCs w:val="28"/>
          <w:highlight w:val="none"/>
        </w:rPr>
        <w:t>……</w:t>
      </w:r>
    </w:p>
    <w:p w14:paraId="2C563F4A">
      <w:pPr>
        <w:rPr>
          <w:rFonts w:ascii="黑体" w:hAnsi="黑体" w:eastAsia="黑体"/>
          <w:sz w:val="28"/>
          <w:szCs w:val="28"/>
          <w:highlight w:val="none"/>
        </w:rPr>
      </w:pPr>
      <w:r>
        <w:rPr>
          <w:rFonts w:hint="eastAsia" w:ascii="黑体" w:hAnsi="黑体" w:eastAsia="黑体"/>
          <w:sz w:val="28"/>
          <w:szCs w:val="28"/>
          <w:highlight w:val="none"/>
        </w:rPr>
        <w:t>五、与投诉事项相关的投诉请求</w:t>
      </w:r>
    </w:p>
    <w:p w14:paraId="609DCE04">
      <w:pPr>
        <w:rPr>
          <w:rFonts w:ascii="仿宋_GB2312" w:eastAsia="仿宋_GB2312"/>
          <w:sz w:val="28"/>
          <w:szCs w:val="28"/>
          <w:highlight w:val="none"/>
        </w:rPr>
      </w:pPr>
      <w:r>
        <w:rPr>
          <w:rFonts w:hint="eastAsia" w:ascii="仿宋_GB2312" w:eastAsia="仿宋_GB2312"/>
          <w:sz w:val="28"/>
          <w:szCs w:val="28"/>
          <w:highlight w:val="none"/>
        </w:rPr>
        <w:t>请求：</w:t>
      </w:r>
    </w:p>
    <w:p w14:paraId="05D7C640">
      <w:pPr>
        <w:rPr>
          <w:rFonts w:ascii="仿宋_GB2312" w:eastAsia="仿宋_GB2312"/>
          <w:sz w:val="28"/>
          <w:szCs w:val="28"/>
          <w:highlight w:val="none"/>
          <w:u w:val="single"/>
        </w:rPr>
      </w:pPr>
    </w:p>
    <w:p w14:paraId="653311D8">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p>
    <w:p w14:paraId="6E50C53F">
      <w:pPr>
        <w:spacing w:line="500" w:lineRule="exact"/>
        <w:ind w:firstLine="560" w:firstLineChars="200"/>
        <w:rPr>
          <w:rFonts w:ascii="仿宋" w:hAnsi="仿宋" w:eastAsia="仿宋"/>
          <w:sz w:val="28"/>
          <w:szCs w:val="28"/>
          <w:highlight w:val="none"/>
        </w:rPr>
      </w:pPr>
      <w:r>
        <w:rPr>
          <w:rFonts w:hint="eastAsia" w:ascii="仿宋_GB2312" w:eastAsia="仿宋_GB2312"/>
          <w:sz w:val="28"/>
          <w:szCs w:val="28"/>
          <w:highlight w:val="none"/>
        </w:rPr>
        <w:t xml:space="preserve">日期：    </w:t>
      </w:r>
    </w:p>
    <w:p w14:paraId="31972DD1">
      <w:pPr>
        <w:spacing w:line="500" w:lineRule="exact"/>
        <w:ind w:firstLine="560" w:firstLineChars="200"/>
        <w:jc w:val="left"/>
        <w:rPr>
          <w:rFonts w:ascii="仿宋" w:hAnsi="仿宋" w:eastAsia="仿宋"/>
          <w:sz w:val="28"/>
          <w:szCs w:val="28"/>
          <w:highlight w:val="none"/>
        </w:rPr>
      </w:pPr>
      <w:r>
        <w:rPr>
          <w:rFonts w:hint="eastAsia" w:ascii="黑体" w:hAnsi="黑体" w:eastAsia="黑体"/>
          <w:sz w:val="28"/>
          <w:szCs w:val="28"/>
          <w:highlight w:val="none"/>
        </w:rPr>
        <w:t>10. 政府采购合同信用融资扶持政策</w:t>
      </w:r>
    </w:p>
    <w:p w14:paraId="3AA9F8B2">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18F24ABC">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10.2 中标供应商如需获得合同信用融资支持，可凭政府采购合同办理“政采贷”融资贷款，详情请见南通市政府采购网 “易企服”综合服务平台-金融产品全周期-贷款产品专栏。</w:t>
      </w:r>
    </w:p>
    <w:p w14:paraId="574534E3">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11. 采购代理服务费</w:t>
      </w:r>
    </w:p>
    <w:p w14:paraId="447E11FB">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11.1 采购代理服务费收取标准：采购代理服务费以</w:t>
      </w:r>
      <w:r>
        <w:rPr>
          <w:rFonts w:hint="eastAsia" w:ascii="仿宋" w:hAnsi="仿宋" w:eastAsia="仿宋"/>
          <w:sz w:val="28"/>
          <w:szCs w:val="28"/>
          <w:highlight w:val="none"/>
          <w:lang w:val="en-US" w:eastAsia="zh-CN"/>
        </w:rPr>
        <w:t>中标</w:t>
      </w:r>
      <w:r>
        <w:rPr>
          <w:rFonts w:hint="eastAsia" w:ascii="仿宋" w:hAnsi="仿宋" w:eastAsia="仿宋"/>
          <w:sz w:val="28"/>
          <w:szCs w:val="28"/>
          <w:highlight w:val="none"/>
        </w:rPr>
        <w:t>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w:t>
      </w:r>
      <w:r>
        <w:rPr>
          <w:rFonts w:hint="eastAsia" w:ascii="仿宋" w:hAnsi="仿宋" w:eastAsia="仿宋"/>
          <w:sz w:val="28"/>
          <w:szCs w:val="28"/>
          <w:highlight w:val="none"/>
          <w:lang w:val="en-US" w:eastAsia="zh-CN"/>
        </w:rPr>
        <w:t>中标</w:t>
      </w:r>
      <w:r>
        <w:rPr>
          <w:rFonts w:hint="eastAsia" w:ascii="仿宋" w:hAnsi="仿宋" w:eastAsia="仿宋"/>
          <w:sz w:val="28"/>
          <w:szCs w:val="28"/>
          <w:highlight w:val="none"/>
        </w:rPr>
        <w:t>供应商承担。本项目预算中包含此费用，</w:t>
      </w:r>
      <w:r>
        <w:rPr>
          <w:rFonts w:hint="eastAsia" w:ascii="仿宋" w:hAnsi="仿宋" w:eastAsia="仿宋"/>
          <w:sz w:val="28"/>
          <w:szCs w:val="28"/>
          <w:highlight w:val="none"/>
          <w:lang w:val="en-US" w:eastAsia="zh-CN"/>
        </w:rPr>
        <w:t>投标</w:t>
      </w:r>
      <w:r>
        <w:rPr>
          <w:rFonts w:hint="eastAsia" w:ascii="仿宋" w:hAnsi="仿宋" w:eastAsia="仿宋"/>
          <w:sz w:val="28"/>
          <w:szCs w:val="28"/>
          <w:highlight w:val="none"/>
        </w:rPr>
        <w:t>供应商在报价中需考虑此费用的代付，采购人不再另行支付。</w:t>
      </w:r>
    </w:p>
    <w:p w14:paraId="131453E9">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11.2 采购代理服务费由</w:t>
      </w:r>
      <w:r>
        <w:rPr>
          <w:rFonts w:hint="eastAsia" w:ascii="仿宋" w:hAnsi="仿宋" w:eastAsia="仿宋"/>
          <w:sz w:val="28"/>
          <w:szCs w:val="28"/>
          <w:highlight w:val="none"/>
          <w:lang w:val="en-US" w:eastAsia="zh-CN"/>
        </w:rPr>
        <w:t>中标</w:t>
      </w:r>
      <w:r>
        <w:rPr>
          <w:rFonts w:hint="eastAsia" w:ascii="仿宋" w:hAnsi="仿宋" w:eastAsia="仿宋"/>
          <w:sz w:val="28"/>
          <w:szCs w:val="28"/>
          <w:highlight w:val="none"/>
        </w:rPr>
        <w:t>供应商支付。</w:t>
      </w:r>
      <w:r>
        <w:rPr>
          <w:rFonts w:hint="eastAsia" w:ascii="仿宋" w:hAnsi="仿宋" w:eastAsia="仿宋"/>
          <w:sz w:val="28"/>
          <w:szCs w:val="28"/>
          <w:highlight w:val="none"/>
          <w:lang w:val="en-US" w:eastAsia="zh-CN"/>
        </w:rPr>
        <w:t>中标</w:t>
      </w:r>
      <w:r>
        <w:rPr>
          <w:rFonts w:hint="eastAsia" w:ascii="仿宋" w:hAnsi="仿宋" w:eastAsia="仿宋"/>
          <w:sz w:val="28"/>
          <w:szCs w:val="28"/>
          <w:highlight w:val="none"/>
        </w:rPr>
        <w:t>供应商自</w:t>
      </w:r>
      <w:r>
        <w:rPr>
          <w:rFonts w:hint="eastAsia" w:ascii="仿宋" w:hAnsi="仿宋" w:eastAsia="仿宋"/>
          <w:sz w:val="28"/>
          <w:szCs w:val="28"/>
          <w:highlight w:val="none"/>
          <w:lang w:val="en-US" w:eastAsia="zh-CN"/>
        </w:rPr>
        <w:t>中标</w:t>
      </w:r>
      <w:r>
        <w:rPr>
          <w:rFonts w:hint="eastAsia" w:ascii="仿宋" w:hAnsi="仿宋" w:eastAsia="仿宋"/>
          <w:sz w:val="28"/>
          <w:szCs w:val="28"/>
          <w:highlight w:val="none"/>
        </w:rPr>
        <w:t>结果公告发布之日起五个工作日内，向采购代理机构支付服务费。</w:t>
      </w:r>
    </w:p>
    <w:p w14:paraId="3C518675">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11.3 采购代理机构账户信息：</w:t>
      </w:r>
    </w:p>
    <w:p w14:paraId="399A599B">
      <w:pPr>
        <w:spacing w:line="500" w:lineRule="exact"/>
        <w:ind w:firstLine="560" w:firstLineChars="200"/>
        <w:rPr>
          <w:rFonts w:ascii="仿宋" w:hAnsi="仿宋" w:eastAsia="仿宋" w:cs="宋体"/>
          <w:color w:val="000000"/>
          <w:kern w:val="0"/>
          <w:sz w:val="28"/>
          <w:szCs w:val="28"/>
          <w:highlight w:val="none"/>
        </w:rPr>
      </w:pPr>
      <w:r>
        <w:rPr>
          <w:rFonts w:hint="eastAsia" w:ascii="仿宋" w:hAnsi="仿宋" w:eastAsia="仿宋"/>
          <w:sz w:val="28"/>
          <w:szCs w:val="28"/>
          <w:highlight w:val="none"/>
        </w:rPr>
        <w:t>11.3.1</w:t>
      </w:r>
      <w:r>
        <w:rPr>
          <w:rFonts w:hint="eastAsia" w:ascii="仿宋" w:hAnsi="仿宋" w:eastAsia="仿宋" w:cs="宋体"/>
          <w:color w:val="000000"/>
          <w:kern w:val="0"/>
          <w:sz w:val="28"/>
          <w:szCs w:val="28"/>
          <w:highlight w:val="none"/>
        </w:rPr>
        <w:t>收款单位名称为：</w:t>
      </w:r>
      <w:r>
        <w:rPr>
          <w:rFonts w:hint="eastAsia" w:ascii="仿宋" w:hAnsi="仿宋" w:eastAsia="仿宋" w:cs="仿宋"/>
          <w:sz w:val="28"/>
          <w:szCs w:val="28"/>
          <w:highlight w:val="none"/>
        </w:rPr>
        <w:t>大洲设计咨询集团有限公司如皋分公司；</w:t>
      </w:r>
    </w:p>
    <w:p w14:paraId="6A925686">
      <w:pPr>
        <w:spacing w:line="520" w:lineRule="exact"/>
        <w:ind w:firstLine="560" w:firstLineChars="200"/>
        <w:rPr>
          <w:rFonts w:ascii="仿宋" w:hAnsi="仿宋" w:eastAsia="仿宋" w:cs="仿宋"/>
          <w:sz w:val="28"/>
          <w:szCs w:val="28"/>
          <w:highlight w:val="none"/>
        </w:rPr>
      </w:pPr>
      <w:r>
        <w:rPr>
          <w:rFonts w:hint="eastAsia" w:ascii="仿宋" w:hAnsi="仿宋" w:eastAsia="仿宋" w:cs="宋体"/>
          <w:color w:val="000000"/>
          <w:kern w:val="0"/>
          <w:sz w:val="28"/>
          <w:szCs w:val="28"/>
          <w:highlight w:val="none"/>
        </w:rPr>
        <w:t>11.3.2账户号码：</w:t>
      </w:r>
      <w:r>
        <w:rPr>
          <w:rFonts w:hint="eastAsia" w:ascii="仿宋" w:hAnsi="仿宋" w:eastAsia="仿宋" w:cs="仿宋"/>
          <w:sz w:val="28"/>
          <w:szCs w:val="28"/>
          <w:highlight w:val="none"/>
        </w:rPr>
        <w:t>408890100100068270；</w:t>
      </w:r>
    </w:p>
    <w:p w14:paraId="2F1555DA">
      <w:pPr>
        <w:spacing w:line="500" w:lineRule="exact"/>
        <w:ind w:firstLine="560" w:firstLineChars="200"/>
        <w:jc w:val="left"/>
        <w:rPr>
          <w:rFonts w:ascii="仿宋" w:hAnsi="仿宋" w:eastAsia="仿宋"/>
          <w:sz w:val="28"/>
          <w:szCs w:val="28"/>
          <w:highlight w:val="none"/>
        </w:rPr>
      </w:pPr>
      <w:r>
        <w:rPr>
          <w:rFonts w:hint="eastAsia" w:ascii="仿宋" w:hAnsi="仿宋" w:eastAsia="仿宋" w:cs="宋体"/>
          <w:color w:val="000000"/>
          <w:kern w:val="0"/>
          <w:sz w:val="28"/>
          <w:szCs w:val="28"/>
          <w:highlight w:val="none"/>
        </w:rPr>
        <w:t>11.3.3开户行：</w:t>
      </w:r>
      <w:r>
        <w:rPr>
          <w:rFonts w:hint="eastAsia" w:ascii="仿宋" w:hAnsi="仿宋" w:eastAsia="仿宋" w:cs="仿宋"/>
          <w:sz w:val="28"/>
          <w:szCs w:val="28"/>
          <w:highlight w:val="none"/>
        </w:rPr>
        <w:t>兴业银行如皋支行。</w:t>
      </w:r>
    </w:p>
    <w:bookmarkEnd w:id="4"/>
    <w:p w14:paraId="4FB900CC">
      <w:pPr>
        <w:spacing w:line="600" w:lineRule="exact"/>
        <w:jc w:val="center"/>
        <w:rPr>
          <w:rFonts w:ascii="方正小标宋简体" w:eastAsia="方正小标宋简体"/>
          <w:bCs/>
          <w:sz w:val="32"/>
          <w:szCs w:val="32"/>
          <w:highlight w:val="none"/>
        </w:rPr>
      </w:pPr>
      <w:r>
        <w:rPr>
          <w:rFonts w:ascii="方正小标宋简体" w:eastAsia="方正小标宋简体"/>
          <w:bCs/>
          <w:sz w:val="44"/>
          <w:szCs w:val="28"/>
          <w:highlight w:val="none"/>
        </w:rPr>
        <w:br w:type="page"/>
      </w:r>
      <w:r>
        <w:rPr>
          <w:rFonts w:hint="eastAsia" w:ascii="方正小标宋简体" w:eastAsia="方正小标宋简体"/>
          <w:bCs/>
          <w:sz w:val="32"/>
          <w:szCs w:val="32"/>
          <w:highlight w:val="none"/>
        </w:rPr>
        <w:t>第</w:t>
      </w:r>
      <w:r>
        <w:rPr>
          <w:rFonts w:hint="eastAsia" w:ascii="方正小标宋简体" w:eastAsia="方正小标宋简体"/>
          <w:bCs/>
          <w:sz w:val="32"/>
          <w:szCs w:val="32"/>
          <w:highlight w:val="none"/>
          <w:lang w:val="en-US" w:eastAsia="zh-CN"/>
        </w:rPr>
        <w:t>三</w:t>
      </w:r>
      <w:r>
        <w:rPr>
          <w:rFonts w:hint="eastAsia" w:ascii="方正小标宋简体" w:eastAsia="方正小标宋简体"/>
          <w:bCs/>
          <w:sz w:val="32"/>
          <w:szCs w:val="32"/>
          <w:highlight w:val="none"/>
        </w:rPr>
        <w:t>章 采购需求</w:t>
      </w:r>
    </w:p>
    <w:p w14:paraId="0C272A2E">
      <w:pPr>
        <w:spacing w:line="500" w:lineRule="exact"/>
        <w:ind w:firstLine="562" w:firstLineChars="200"/>
        <w:jc w:val="center"/>
        <w:rPr>
          <w:rFonts w:ascii="仿宋" w:hAnsi="仿宋" w:eastAsia="仿宋"/>
          <w:b/>
          <w:bCs/>
          <w:sz w:val="28"/>
          <w:szCs w:val="28"/>
          <w:highlight w:val="none"/>
        </w:rPr>
      </w:pPr>
      <w:r>
        <w:rPr>
          <w:rFonts w:ascii="仿宋" w:hAnsi="仿宋" w:eastAsia="仿宋"/>
          <w:b/>
          <w:bCs/>
          <w:sz w:val="28"/>
          <w:szCs w:val="28"/>
          <w:highlight w:val="none"/>
        </w:rPr>
        <w:t>投标人在制作投标文件时仔细研究</w:t>
      </w:r>
      <w:r>
        <w:rPr>
          <w:rFonts w:hint="eastAsia" w:ascii="仿宋" w:hAnsi="仿宋" w:eastAsia="仿宋"/>
          <w:b/>
          <w:bCs/>
          <w:sz w:val="28"/>
          <w:szCs w:val="28"/>
          <w:highlight w:val="none"/>
        </w:rPr>
        <w:t>采购</w:t>
      </w:r>
      <w:r>
        <w:rPr>
          <w:rFonts w:ascii="仿宋" w:hAnsi="仿宋" w:eastAsia="仿宋"/>
          <w:b/>
          <w:bCs/>
          <w:sz w:val="28"/>
          <w:szCs w:val="28"/>
          <w:highlight w:val="none"/>
        </w:rPr>
        <w:t>需求说明。</w:t>
      </w:r>
      <w:r>
        <w:rPr>
          <w:rFonts w:hint="eastAsia" w:ascii="仿宋" w:hAnsi="仿宋" w:eastAsia="仿宋"/>
          <w:b/>
          <w:bCs/>
          <w:sz w:val="28"/>
          <w:szCs w:val="28"/>
          <w:highlight w:val="none"/>
        </w:rPr>
        <w:t>采购</w:t>
      </w:r>
      <w:r>
        <w:rPr>
          <w:rFonts w:ascii="仿宋" w:hAnsi="仿宋" w:eastAsia="仿宋"/>
          <w:b/>
          <w:bCs/>
          <w:sz w:val="28"/>
          <w:szCs w:val="28"/>
          <w:highlight w:val="none"/>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5379A42">
      <w:pPr>
        <w:spacing w:line="500" w:lineRule="exact"/>
        <w:ind w:firstLine="562" w:firstLineChars="200"/>
        <w:jc w:val="left"/>
        <w:rPr>
          <w:rFonts w:ascii="仿宋" w:hAnsi="仿宋" w:eastAsia="仿宋"/>
          <w:sz w:val="28"/>
          <w:szCs w:val="28"/>
          <w:highlight w:val="none"/>
        </w:rPr>
      </w:pPr>
      <w:r>
        <w:rPr>
          <w:rFonts w:ascii="仿宋" w:hAnsi="仿宋" w:eastAsia="仿宋"/>
          <w:b/>
          <w:bCs/>
          <w:sz w:val="28"/>
          <w:szCs w:val="28"/>
          <w:highlight w:val="none"/>
        </w:rPr>
        <w:t>投标人不能简单照搬照抄招标文件项目需求说明中的技术、商务要求，必须作实事求是的响应。如投标人提供的货物和服务同</w:t>
      </w:r>
      <w:r>
        <w:rPr>
          <w:rFonts w:hint="eastAsia" w:ascii="仿宋" w:hAnsi="仿宋" w:eastAsia="仿宋"/>
          <w:b/>
          <w:bCs/>
          <w:sz w:val="28"/>
          <w:szCs w:val="28"/>
          <w:highlight w:val="none"/>
        </w:rPr>
        <w:t>采购人</w:t>
      </w:r>
      <w:r>
        <w:rPr>
          <w:rFonts w:ascii="仿宋" w:hAnsi="仿宋" w:eastAsia="仿宋"/>
          <w:b/>
          <w:bCs/>
          <w:sz w:val="28"/>
          <w:szCs w:val="28"/>
          <w:highlight w:val="none"/>
        </w:rPr>
        <w:t>提出的项目需求说明中的技术、商务要求不同的，必须在《商务部分正负偏离表》和《技术部分正负偏离表》上明示</w:t>
      </w:r>
      <w:r>
        <w:rPr>
          <w:rFonts w:hint="eastAsia" w:ascii="仿宋" w:hAnsi="仿宋" w:eastAsia="仿宋"/>
          <w:b/>
          <w:bCs/>
          <w:sz w:val="28"/>
          <w:szCs w:val="28"/>
          <w:highlight w:val="none"/>
        </w:rPr>
        <w:t>。</w:t>
      </w:r>
    </w:p>
    <w:p w14:paraId="744C1B16">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一、项目简介</w:t>
      </w:r>
    </w:p>
    <w:p w14:paraId="6D761FCF">
      <w:pPr>
        <w:spacing w:line="50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如皋市人民医院洗衣房洗涤服务外包项目</w:t>
      </w:r>
    </w:p>
    <w:p w14:paraId="48FB8EBD">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二、采购内容</w:t>
      </w:r>
    </w:p>
    <w:p w14:paraId="17AFB33D">
      <w:pPr>
        <w:keepNext w:val="0"/>
        <w:keepLines w:val="0"/>
        <w:pageBreakBefore w:val="0"/>
        <w:widowControl w:val="0"/>
        <w:kinsoku/>
        <w:wordWrap/>
        <w:overflowPunct/>
        <w:topLinePunct w:val="0"/>
        <w:autoSpaceDE/>
        <w:autoSpaceDN/>
        <w:bidi w:val="0"/>
        <w:adjustRightInd/>
        <w:snapToGrid/>
        <w:spacing w:line="500" w:lineRule="exact"/>
        <w:ind w:firstLine="562" w:firstLineChars="200"/>
        <w:contextualSpacing/>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w:t>
      </w:r>
      <w:r>
        <w:rPr>
          <w:rFonts w:hint="eastAsia" w:ascii="仿宋" w:hAnsi="仿宋" w:eastAsia="仿宋" w:cs="仿宋"/>
          <w:b/>
          <w:bCs/>
          <w:sz w:val="28"/>
          <w:szCs w:val="28"/>
          <w:highlight w:val="none"/>
          <w:lang w:val="en-US" w:eastAsia="zh-CN"/>
        </w:rPr>
        <w:t>招标人</w:t>
      </w:r>
      <w:r>
        <w:rPr>
          <w:rFonts w:hint="eastAsia" w:ascii="仿宋" w:hAnsi="仿宋" w:eastAsia="仿宋" w:cs="仿宋"/>
          <w:b/>
          <w:bCs/>
          <w:sz w:val="28"/>
          <w:szCs w:val="28"/>
          <w:highlight w:val="none"/>
        </w:rPr>
        <w:t>所有能清洗的织物</w:t>
      </w:r>
    </w:p>
    <w:p w14:paraId="05C6B100">
      <w:pPr>
        <w:keepNext w:val="0"/>
        <w:keepLines w:val="0"/>
        <w:pageBreakBefore w:val="0"/>
        <w:widowControl w:val="0"/>
        <w:kinsoku/>
        <w:wordWrap/>
        <w:overflowPunct/>
        <w:topLinePunct w:val="0"/>
        <w:autoSpaceDE/>
        <w:autoSpaceDN/>
        <w:bidi w:val="0"/>
        <w:adjustRightInd/>
        <w:snapToGrid/>
        <w:spacing w:line="500" w:lineRule="exact"/>
        <w:ind w:firstLine="562" w:firstLineChars="200"/>
        <w:contextualSpacing/>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包含但不限于以下内容：</w:t>
      </w:r>
    </w:p>
    <w:p w14:paraId="63EB9CDD">
      <w:pPr>
        <w:keepNext w:val="0"/>
        <w:keepLines w:val="0"/>
        <w:pageBreakBefore w:val="0"/>
        <w:widowControl w:val="0"/>
        <w:kinsoku/>
        <w:wordWrap/>
        <w:overflowPunct/>
        <w:topLinePunct w:val="0"/>
        <w:autoSpaceDE/>
        <w:autoSpaceDN/>
        <w:bidi w:val="0"/>
        <w:adjustRightInd/>
        <w:snapToGrid/>
        <w:spacing w:line="500" w:lineRule="exact"/>
        <w:ind w:firstLine="560" w:firstLineChars="200"/>
        <w:contextualSpacing/>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（1）病员陪客床上用品：各种被套、大单、枕套、诊察床单、中单等。</w:t>
      </w:r>
    </w:p>
    <w:p w14:paraId="115FB6D2">
      <w:pPr>
        <w:keepNext w:val="0"/>
        <w:keepLines w:val="0"/>
        <w:pageBreakBefore w:val="0"/>
        <w:widowControl w:val="0"/>
        <w:kinsoku/>
        <w:wordWrap/>
        <w:overflowPunct/>
        <w:topLinePunct w:val="0"/>
        <w:autoSpaceDE/>
        <w:autoSpaceDN/>
        <w:bidi w:val="0"/>
        <w:adjustRightInd/>
        <w:snapToGrid/>
        <w:spacing w:line="500" w:lineRule="exact"/>
        <w:ind w:firstLine="560" w:firstLineChars="200"/>
        <w:contextualSpacing/>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（2）服装：手术衣、病员衣、病员裤、洗手衣、洗手裤。</w:t>
      </w:r>
    </w:p>
    <w:p w14:paraId="0103E38E">
      <w:pPr>
        <w:keepNext w:val="0"/>
        <w:keepLines w:val="0"/>
        <w:pageBreakBefore w:val="0"/>
        <w:widowControl w:val="0"/>
        <w:kinsoku/>
        <w:wordWrap/>
        <w:overflowPunct/>
        <w:topLinePunct w:val="0"/>
        <w:autoSpaceDE/>
        <w:autoSpaceDN/>
        <w:bidi w:val="0"/>
        <w:adjustRightInd/>
        <w:snapToGrid/>
        <w:spacing w:line="500" w:lineRule="exact"/>
        <w:ind w:firstLine="560" w:firstLineChars="200"/>
        <w:contextualSpacing/>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（3）各种手术、供应室、检查所需要的布类敷料：开腹单、洞巾、治疗巾、包布、腹带、手术台布、四角巾。</w:t>
      </w:r>
    </w:p>
    <w:p w14:paraId="29967FFC">
      <w:pPr>
        <w:keepNext w:val="0"/>
        <w:keepLines w:val="0"/>
        <w:pageBreakBefore w:val="0"/>
        <w:widowControl w:val="0"/>
        <w:kinsoku/>
        <w:wordWrap/>
        <w:overflowPunct/>
        <w:topLinePunct w:val="0"/>
        <w:autoSpaceDE/>
        <w:autoSpaceDN/>
        <w:bidi w:val="0"/>
        <w:adjustRightInd/>
        <w:snapToGrid/>
        <w:spacing w:line="500" w:lineRule="exact"/>
        <w:ind w:firstLine="560" w:firstLineChars="200"/>
        <w:contextualSpacing/>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（4）医护冬/夏工作服、窗帘、门帘、输液椅套、沙发套、机器套、坐垫、靠背、脉枕、蚊帐、会议台布、晴纶被、枕芯、袋子、床栏、毛巾、盖布、床围、压缩带、氧气瓶套等。</w:t>
      </w:r>
    </w:p>
    <w:p w14:paraId="15F6E4C1">
      <w:pPr>
        <w:numPr>
          <w:ilvl w:val="0"/>
          <w:numId w:val="3"/>
        </w:num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服务要求</w:t>
      </w:r>
    </w:p>
    <w:p w14:paraId="364B721E">
      <w:pPr>
        <w:spacing w:line="500" w:lineRule="exact"/>
        <w:ind w:firstLine="562" w:firstLineChars="200"/>
        <w:contextualSpacing/>
        <w:rPr>
          <w:rFonts w:ascii="仿宋" w:hAnsi="仿宋" w:eastAsia="仿宋" w:cs="仿宋"/>
          <w:b/>
          <w:bCs/>
          <w:sz w:val="28"/>
          <w:szCs w:val="28"/>
          <w:highlight w:val="none"/>
        </w:rPr>
      </w:pPr>
      <w:r>
        <w:rPr>
          <w:rFonts w:hint="eastAsia" w:ascii="仿宋" w:hAnsi="仿宋" w:eastAsia="仿宋" w:cs="仿宋"/>
          <w:b/>
          <w:sz w:val="28"/>
          <w:szCs w:val="28"/>
          <w:highlight w:val="none"/>
        </w:rPr>
        <w:t>（一）工作场所及设备设施要求</w:t>
      </w:r>
    </w:p>
    <w:p w14:paraId="721B1DB6">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1.医疗洗涤公司应具有独立的专用工作场所，所有设备、医用织物周转仓库必须能满足服务标的要求，确保全年不耽误周转使用，并制订有切实可行的应急预案，保证医疗织物的不中断供应（不可抗力除外）。</w:t>
      </w:r>
    </w:p>
    <w:p w14:paraId="06544A2E">
      <w:pPr>
        <w:spacing w:line="500" w:lineRule="exact"/>
        <w:ind w:firstLine="560" w:firstLineChars="200"/>
        <w:rPr>
          <w:rFonts w:ascii="仿宋" w:hAnsi="仿宋" w:eastAsia="仿宋" w:cs="仿宋"/>
          <w:b/>
          <w:bCs/>
          <w:sz w:val="28"/>
          <w:szCs w:val="28"/>
          <w:highlight w:val="none"/>
        </w:rPr>
      </w:pPr>
      <w:r>
        <w:rPr>
          <w:rFonts w:hint="eastAsia" w:ascii="仿宋" w:hAnsi="仿宋" w:eastAsia="仿宋" w:cs="仿宋"/>
          <w:sz w:val="28"/>
          <w:szCs w:val="28"/>
          <w:highlight w:val="none"/>
        </w:rPr>
        <w:t>2.洗涤公司生产布局设置</w:t>
      </w:r>
      <w:r>
        <w:rPr>
          <w:rFonts w:hint="eastAsia" w:ascii="仿宋" w:hAnsi="仿宋" w:eastAsia="仿宋" w:cs="仿宋"/>
          <w:b/>
          <w:bCs/>
          <w:sz w:val="28"/>
          <w:szCs w:val="28"/>
          <w:highlight w:val="none"/>
        </w:rPr>
        <w:t>必须同时符合《国家卫生计生委办公室关于加强医疗机构医用织物洗涤消毒管理工作的通知》（国卫办医函〔2015〕708号）规定的要求、2017年6月1日开始实施的国家卫计委《医院医用织物洗涤消毒技术规范》（WS/T 508-2016）的文件要求：</w:t>
      </w:r>
    </w:p>
    <w:p w14:paraId="7DDF4D87">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根据消毒技术规范的第2页3.12的要求，洗衣房污染区（脏污织物收集区、分拣区、洗涤区、消毒区）与清洁区（洗涤消毒后的暂存区、烘干区、整烫区、整理折叠区、发放区、缝补区、储存区）之间设置全封闭式、实质性隔断，除分别开设通道门，供人员进出和物品由污到洁运送外，两区之间的空气不能对流。</w:t>
      </w:r>
    </w:p>
    <w:p w14:paraId="04F9826D">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（2）根据规范的3.13要求，在清洁区的各区之间设置半封闭式隔断，其高度与宽度适应操作需要，空气可以对流。</w:t>
      </w:r>
    </w:p>
    <w:p w14:paraId="2E9D9443">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（3）根据规范第4页WS/T 508—2016 4.3.1.2  e）条规定污染区应设立医用织物接受与分检间、洗涤消毒间、污车存放处、污染区员工更衣缓冲间。清洁区应设置烘干间、整烫区、整理折叠区、发放区、缝补区、储存区、洁车存放区、员工更衣缓冲间等。g）各区域及功能用房标识明确，通风、采光良好。h）污染区及各更衣间设洗手设施，宜采用非手触式水龙头开关。I）污染区应安装空气消毒设施。</w:t>
      </w:r>
    </w:p>
    <w:p w14:paraId="0807A820">
      <w:pPr>
        <w:spacing w:line="500" w:lineRule="exact"/>
        <w:ind w:firstLine="562" w:firstLineChars="200"/>
        <w:contextualSpacing/>
        <w:rPr>
          <w:rFonts w:ascii="仿宋" w:hAnsi="仿宋" w:eastAsia="仿宋" w:cs="仿宋"/>
          <w:b/>
          <w:bCs/>
          <w:sz w:val="28"/>
          <w:szCs w:val="28"/>
          <w:highlight w:val="none"/>
        </w:rPr>
      </w:pPr>
      <w:r>
        <w:rPr>
          <w:rFonts w:hint="eastAsia" w:ascii="仿宋" w:hAnsi="仿宋" w:eastAsia="仿宋" w:cs="仿宋"/>
          <w:b/>
          <w:bCs/>
          <w:sz w:val="28"/>
          <w:szCs w:val="28"/>
          <w:highlight w:val="none"/>
        </w:rPr>
        <w:t>（二）洗涤设备要求</w:t>
      </w:r>
    </w:p>
    <w:p w14:paraId="01320C44">
      <w:pPr>
        <w:spacing w:line="500" w:lineRule="exact"/>
        <w:ind w:firstLine="560" w:firstLineChars="200"/>
        <w:contextualSpacing/>
        <w:rPr>
          <w:rFonts w:ascii="仿宋" w:hAnsi="仿宋" w:eastAsia="仿宋" w:cs="仿宋"/>
          <w:bCs/>
          <w:sz w:val="28"/>
          <w:szCs w:val="28"/>
          <w:highlight w:val="none"/>
        </w:rPr>
      </w:pPr>
      <w:r>
        <w:rPr>
          <w:rFonts w:hint="eastAsia" w:ascii="仿宋" w:hAnsi="仿宋" w:eastAsia="仿宋" w:cs="仿宋"/>
          <w:bCs/>
          <w:sz w:val="28"/>
          <w:szCs w:val="28"/>
          <w:highlight w:val="none"/>
        </w:rPr>
        <w:t>根据WS/T508-2016中华人民共和国卫生行业标准的医院医用织物洗涤消毒技术规范第2页3.11的要求，利用隔离技术将洗衣设备安装在污染区和清洁区之间，使洗涤物由位于污染区一侧的舱门装入，洗涤完毕后从位于清洁区一侧的舱门取出的专用洗涤设备。针对这种要求，洗涤公司必须使用隔离式洗衣机或隧道式洗衣笼。</w:t>
      </w:r>
    </w:p>
    <w:p w14:paraId="7E0C6025">
      <w:pPr>
        <w:spacing w:line="500" w:lineRule="exact"/>
        <w:ind w:firstLine="562" w:firstLineChars="200"/>
        <w:contextualSpacing/>
        <w:rPr>
          <w:rFonts w:ascii="仿宋" w:hAnsi="仿宋" w:eastAsia="仿宋" w:cs="仿宋"/>
          <w:b/>
          <w:bCs/>
          <w:sz w:val="28"/>
          <w:szCs w:val="28"/>
          <w:highlight w:val="none"/>
        </w:rPr>
      </w:pPr>
      <w:r>
        <w:rPr>
          <w:rFonts w:hint="eastAsia" w:ascii="仿宋" w:hAnsi="仿宋" w:eastAsia="仿宋" w:cs="仿宋"/>
          <w:b/>
          <w:bCs/>
          <w:sz w:val="28"/>
          <w:szCs w:val="28"/>
          <w:highlight w:val="none"/>
        </w:rPr>
        <w:t>（三）洗涤质量要求</w:t>
      </w:r>
    </w:p>
    <w:p w14:paraId="01F73A3B">
      <w:pPr>
        <w:spacing w:line="500" w:lineRule="exact"/>
        <w:ind w:firstLine="560" w:firstLineChars="200"/>
        <w:contextualSpacing/>
        <w:rPr>
          <w:rFonts w:ascii="仿宋" w:hAnsi="仿宋" w:eastAsia="仿宋" w:cs="仿宋"/>
          <w:bCs/>
          <w:sz w:val="28"/>
          <w:szCs w:val="28"/>
          <w:highlight w:val="none"/>
        </w:rPr>
      </w:pPr>
      <w:r>
        <w:rPr>
          <w:rFonts w:hint="eastAsia" w:ascii="仿宋" w:hAnsi="仿宋" w:eastAsia="仿宋" w:cs="仿宋"/>
          <w:bCs/>
          <w:sz w:val="28"/>
          <w:szCs w:val="28"/>
          <w:highlight w:val="none"/>
        </w:rPr>
        <w:t>洗涤公司应根据医用织物的特点，选择适合的洗涤工艺标准，科学安排洗涤工序，保证洗涤质量。</w:t>
      </w:r>
    </w:p>
    <w:p w14:paraId="4621792D">
      <w:pPr>
        <w:spacing w:line="500" w:lineRule="exact"/>
        <w:ind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rPr>
        <w:t>根据医用织物的污染性质、程度和使用对象进行分类洗涤、分类消毒：A)病人衣被和医务人员衣物（值班被服、工作服）、产科婴儿衣物必须分类、分区专机洗涤。B）有明显血、脓、便污染的医用织物和特殊传染病人医用织物单独分类、分区、分机洗涤。</w:t>
      </w:r>
      <w:r>
        <w:rPr>
          <w:rFonts w:hint="eastAsia" w:ascii="仿宋" w:hAnsi="仿宋" w:eastAsia="仿宋" w:cs="仿宋"/>
          <w:b/>
          <w:sz w:val="28"/>
          <w:szCs w:val="28"/>
          <w:highlight w:val="none"/>
        </w:rPr>
        <w:t>C)</w:t>
      </w:r>
      <w:r>
        <w:rPr>
          <w:rFonts w:hint="eastAsia" w:ascii="仿宋" w:hAnsi="仿宋" w:eastAsia="仿宋" w:cs="仿宋"/>
          <w:b/>
          <w:sz w:val="28"/>
          <w:szCs w:val="28"/>
          <w:highlight w:val="none"/>
          <w:lang w:val="zh-CN"/>
        </w:rPr>
        <w:t>因我院部分病区的特殊性，为防止交叉感染，洗涤公司对传染病人使用的医用织物需要单独设置隔离区域洗涤、单独进出通道，不得与其它医用织物在同一区域清洗。</w:t>
      </w:r>
    </w:p>
    <w:p w14:paraId="3250A51E">
      <w:pPr>
        <w:spacing w:line="500" w:lineRule="exact"/>
        <w:ind w:firstLine="560" w:firstLineChars="200"/>
        <w:contextualSpacing/>
        <w:rPr>
          <w:rFonts w:ascii="仿宋" w:hAnsi="仿宋" w:eastAsia="仿宋" w:cs="仿宋"/>
          <w:bCs/>
          <w:sz w:val="28"/>
          <w:szCs w:val="28"/>
          <w:highlight w:val="none"/>
        </w:rPr>
      </w:pPr>
      <w:r>
        <w:rPr>
          <w:rFonts w:hint="eastAsia" w:ascii="仿宋" w:hAnsi="仿宋" w:eastAsia="仿宋" w:cs="仿宋"/>
          <w:bCs/>
          <w:sz w:val="28"/>
          <w:szCs w:val="28"/>
          <w:highlight w:val="none"/>
        </w:rPr>
        <w:t>医用织物回收、运输、分类、洗涤等必须制定消毒操作流程和完善的感染管理控制方案以达到洗涤质量要求，防止交叉感染。</w:t>
      </w:r>
    </w:p>
    <w:p w14:paraId="3436710A">
      <w:pPr>
        <w:spacing w:line="500" w:lineRule="exact"/>
        <w:ind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rPr>
        <w:t>洗涤公司确保接受上级（卫计委）各项检查合格，院方有权对洗涤公司所洗医用织物和洗涤场所进行抽查和检验，并根据实际结果给与奖惩，以确保洗涤质量。</w:t>
      </w:r>
    </w:p>
    <w:p w14:paraId="0B626D19">
      <w:pPr>
        <w:spacing w:line="500" w:lineRule="exact"/>
        <w:ind w:firstLine="560" w:firstLineChars="200"/>
        <w:contextualSpacing/>
        <w:rPr>
          <w:rFonts w:ascii="仿宋" w:hAnsi="仿宋" w:eastAsia="仿宋" w:cs="仿宋"/>
          <w:bCs/>
          <w:sz w:val="28"/>
          <w:szCs w:val="28"/>
          <w:highlight w:val="none"/>
        </w:rPr>
      </w:pPr>
      <w:r>
        <w:rPr>
          <w:rFonts w:hint="eastAsia" w:ascii="仿宋" w:hAnsi="仿宋" w:eastAsia="仿宋" w:cs="仿宋"/>
          <w:bCs/>
          <w:sz w:val="28"/>
          <w:szCs w:val="28"/>
          <w:highlight w:val="none"/>
        </w:rPr>
        <w:t>在国家要求强制执行国卫医发[2018]11号文件:《关于印发医疗消毒供应中心等三类医疗机构基本标准和管理规范（试行)的通知》内容时或在医院等级评审要求必须执行上述文件时，洗涤公司必须提供本单位的软器械洗涤消毒的《</w:t>
      </w:r>
      <w:r>
        <w:rPr>
          <w:rFonts w:hint="eastAsia" w:ascii="仿宋" w:hAnsi="仿宋" w:eastAsia="仿宋" w:cs="仿宋"/>
          <w:b/>
          <w:sz w:val="28"/>
          <w:szCs w:val="28"/>
          <w:highlight w:val="none"/>
        </w:rPr>
        <w:t>医疗机构执业许可证</w:t>
      </w:r>
      <w:r>
        <w:rPr>
          <w:rFonts w:hint="eastAsia" w:ascii="仿宋" w:hAnsi="仿宋" w:eastAsia="仿宋" w:cs="仿宋"/>
          <w:bCs/>
          <w:sz w:val="28"/>
          <w:szCs w:val="28"/>
          <w:highlight w:val="none"/>
        </w:rPr>
        <w:t>》，医院病员衣、医生手术衣、手术盖单等手术室医用织物的清洗消毒、干燥、检查、折叠、包装、储存、发放必须在软器械消毒供应中心完成。</w:t>
      </w:r>
      <w:r>
        <w:rPr>
          <w:rFonts w:hint="eastAsia" w:ascii="仿宋" w:hAnsi="仿宋" w:eastAsia="仿宋" w:cs="仿宋"/>
          <w:b/>
          <w:bCs w:val="0"/>
          <w:sz w:val="28"/>
          <w:szCs w:val="28"/>
          <w:highlight w:val="none"/>
        </w:rPr>
        <w:t>投标时须提供相应的能力证明材料，格式自拟。</w:t>
      </w:r>
    </w:p>
    <w:p w14:paraId="639E64A8">
      <w:pPr>
        <w:spacing w:line="500" w:lineRule="exact"/>
        <w:ind w:firstLine="562" w:firstLineChars="200"/>
        <w:rPr>
          <w:rFonts w:ascii="仿宋" w:hAnsi="仿宋" w:eastAsia="仿宋" w:cs="仿宋"/>
          <w:b/>
          <w:bCs/>
          <w:sz w:val="28"/>
          <w:szCs w:val="28"/>
          <w:highlight w:val="none"/>
        </w:rPr>
      </w:pPr>
      <w:r>
        <w:rPr>
          <w:rFonts w:hint="eastAsia" w:ascii="仿宋" w:hAnsi="仿宋" w:eastAsia="仿宋" w:cs="仿宋"/>
          <w:b/>
          <w:bCs/>
          <w:sz w:val="28"/>
          <w:szCs w:val="28"/>
          <w:highlight w:val="none"/>
        </w:rPr>
        <w:t>（四）其他要求</w:t>
      </w:r>
    </w:p>
    <w:p w14:paraId="41854B58">
      <w:pPr>
        <w:spacing w:line="500" w:lineRule="exact"/>
        <w:ind w:firstLine="560" w:firstLineChars="200"/>
        <w:rPr>
          <w:rFonts w:ascii="仿宋" w:hAnsi="仿宋" w:eastAsia="仿宋" w:cs="仿宋"/>
          <w:bCs/>
          <w:sz w:val="28"/>
          <w:szCs w:val="28"/>
          <w:highlight w:val="none"/>
        </w:rPr>
      </w:pPr>
      <w:r>
        <w:rPr>
          <w:rFonts w:hint="eastAsia" w:ascii="仿宋" w:hAnsi="仿宋" w:eastAsia="仿宋" w:cs="仿宋"/>
          <w:bCs/>
          <w:sz w:val="28"/>
          <w:szCs w:val="28"/>
          <w:highlight w:val="none"/>
        </w:rPr>
        <w:t>1.洗涤消毒、报废更新要求</w:t>
      </w:r>
    </w:p>
    <w:p w14:paraId="3EA9FFAC">
      <w:pPr>
        <w:spacing w:line="500" w:lineRule="exact"/>
        <w:ind w:firstLine="560" w:firstLineChars="200"/>
        <w:contextualSpacing/>
        <w:rPr>
          <w:rFonts w:ascii="仿宋" w:hAnsi="仿宋" w:eastAsia="仿宋" w:cs="仿宋"/>
          <w:bCs/>
          <w:sz w:val="28"/>
          <w:szCs w:val="28"/>
          <w:highlight w:val="none"/>
        </w:rPr>
      </w:pPr>
      <w:r>
        <w:rPr>
          <w:rFonts w:hint="eastAsia" w:ascii="仿宋" w:hAnsi="仿宋" w:eastAsia="仿宋" w:cs="仿宋"/>
          <w:bCs/>
          <w:sz w:val="28"/>
          <w:szCs w:val="28"/>
          <w:highlight w:val="none"/>
        </w:rPr>
        <w:t>（1）洗涤公司对各类洗涤医用织物均要干净、干燥、卫生、平整，无破、无损、无菌、无异味，确保科室满意。对有熨烫要求的物品必须熨烫到位；对破损物品（缺钮扣、少带子、脱线缝、撕裂……）必须缝补完好后方能发出。</w:t>
      </w:r>
    </w:p>
    <w:p w14:paraId="4AA7FC69">
      <w:pPr>
        <w:spacing w:line="500" w:lineRule="exact"/>
        <w:ind w:firstLine="560" w:firstLineChars="200"/>
        <w:contextualSpacing/>
        <w:rPr>
          <w:rFonts w:ascii="仿宋" w:hAnsi="仿宋" w:eastAsia="仿宋" w:cs="仿宋"/>
          <w:bCs/>
          <w:sz w:val="28"/>
          <w:szCs w:val="28"/>
          <w:highlight w:val="none"/>
        </w:rPr>
      </w:pPr>
      <w:r>
        <w:rPr>
          <w:rFonts w:hint="eastAsia" w:ascii="仿宋" w:hAnsi="仿宋" w:eastAsia="仿宋" w:cs="仿宋"/>
          <w:bCs/>
          <w:sz w:val="28"/>
          <w:szCs w:val="28"/>
          <w:highlight w:val="none"/>
        </w:rPr>
        <w:t>（2）被服破旧、病员服有多处补丁、损坏严重的包布应及时分拣，不应与质量好的混放。清洗后单独放置，交给院方自行报废更新。</w:t>
      </w:r>
    </w:p>
    <w:p w14:paraId="7C68FCB9">
      <w:pPr>
        <w:spacing w:line="500" w:lineRule="exact"/>
        <w:ind w:firstLine="560" w:firstLineChars="200"/>
        <w:contextualSpacing/>
        <w:rPr>
          <w:rFonts w:ascii="仿宋" w:hAnsi="仿宋" w:eastAsia="仿宋" w:cs="仿宋"/>
          <w:bCs/>
          <w:color w:val="FF0000"/>
          <w:sz w:val="28"/>
          <w:szCs w:val="28"/>
          <w:highlight w:val="none"/>
        </w:rPr>
      </w:pPr>
      <w:r>
        <w:rPr>
          <w:rFonts w:hint="eastAsia" w:ascii="仿宋" w:hAnsi="仿宋" w:eastAsia="仿宋" w:cs="仿宋"/>
          <w:bCs/>
          <w:sz w:val="28"/>
          <w:szCs w:val="28"/>
          <w:highlight w:val="none"/>
        </w:rPr>
        <w:t xml:space="preserve">2. </w:t>
      </w:r>
      <w:r>
        <w:rPr>
          <w:rFonts w:hint="eastAsia" w:ascii="仿宋" w:hAnsi="仿宋" w:eastAsia="仿宋" w:cs="仿宋"/>
          <w:bCs/>
          <w:color w:val="auto"/>
          <w:sz w:val="28"/>
          <w:szCs w:val="28"/>
          <w:highlight w:val="none"/>
        </w:rPr>
        <w:t>收发：洗涤公司运输人员每天按规定时间来院收取待洗医用织物、发放医用织物给院方指定交接部门。医院提供免费固定场所内，与洗涤公司派遣的运输人员，当面交接，清点数量并签字。</w:t>
      </w:r>
    </w:p>
    <w:p w14:paraId="50FC4386">
      <w:pPr>
        <w:spacing w:line="500" w:lineRule="exact"/>
        <w:ind w:firstLine="560" w:firstLineChars="200"/>
        <w:contextualSpacing/>
        <w:rPr>
          <w:rFonts w:ascii="仿宋" w:hAnsi="仿宋" w:eastAsia="仿宋" w:cs="仿宋"/>
          <w:bCs/>
          <w:sz w:val="28"/>
          <w:szCs w:val="28"/>
          <w:highlight w:val="none"/>
        </w:rPr>
      </w:pPr>
      <w:r>
        <w:rPr>
          <w:rFonts w:hint="eastAsia" w:ascii="仿宋" w:hAnsi="仿宋" w:eastAsia="仿宋" w:cs="仿宋"/>
          <w:bCs/>
          <w:sz w:val="28"/>
          <w:szCs w:val="28"/>
          <w:highlight w:val="none"/>
        </w:rPr>
        <w:t>3.运送车辆：用于物流的车辆在每次运送洁净衣被前必须按照相关标准进行严格的消毒处理，每天先运送洁净医用织物后再接运污医用织物，禁止洁污医用织物混合一起运送。 洗涤公司至医院的运输车辆由洗涤公司自行提供，医院内至各病区收集医用织物的车辆由医院自行负责。医院内医用织物由医院后勤物业管理公司员工完成医疗单元织物的收集和发放，清点数量由双方签字确认。</w:t>
      </w:r>
    </w:p>
    <w:p w14:paraId="76805267">
      <w:pPr>
        <w:spacing w:line="500" w:lineRule="exact"/>
        <w:ind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rPr>
        <w:t>4.</w:t>
      </w:r>
      <w:r>
        <w:rPr>
          <w:rFonts w:hint="eastAsia" w:ascii="仿宋" w:hAnsi="仿宋" w:eastAsia="仿宋" w:cs="仿宋"/>
          <w:bCs/>
          <w:sz w:val="28"/>
          <w:szCs w:val="28"/>
          <w:highlight w:val="none"/>
          <w:lang w:val="zh-CN"/>
        </w:rPr>
        <w:t>对于</w:t>
      </w:r>
      <w:r>
        <w:rPr>
          <w:rFonts w:hint="eastAsia" w:ascii="仿宋" w:hAnsi="仿宋" w:eastAsia="仿宋" w:cs="仿宋"/>
          <w:b/>
          <w:sz w:val="28"/>
          <w:szCs w:val="28"/>
          <w:highlight w:val="none"/>
          <w:lang w:val="zh-CN"/>
        </w:rPr>
        <w:t>传染病人</w:t>
      </w:r>
      <w:r>
        <w:rPr>
          <w:rFonts w:hint="eastAsia" w:ascii="仿宋" w:hAnsi="仿宋" w:eastAsia="仿宋" w:cs="仿宋"/>
          <w:bCs/>
          <w:sz w:val="28"/>
          <w:szCs w:val="28"/>
          <w:highlight w:val="none"/>
          <w:lang w:val="zh-CN"/>
        </w:rPr>
        <w:t>的医用织物按医疗感控相关规定程序处理，医院在科室密封包装好并贴上标签后交给</w:t>
      </w:r>
      <w:r>
        <w:rPr>
          <w:rFonts w:hint="eastAsia" w:ascii="仿宋" w:hAnsi="仿宋" w:eastAsia="仿宋" w:cs="仿宋"/>
          <w:bCs/>
          <w:sz w:val="28"/>
          <w:szCs w:val="28"/>
          <w:highlight w:val="none"/>
        </w:rPr>
        <w:t>洗涤公司</w:t>
      </w:r>
      <w:r>
        <w:rPr>
          <w:rFonts w:hint="eastAsia" w:ascii="仿宋" w:hAnsi="仿宋" w:eastAsia="仿宋" w:cs="仿宋"/>
          <w:bCs/>
          <w:sz w:val="28"/>
          <w:szCs w:val="28"/>
          <w:highlight w:val="none"/>
          <w:lang w:val="zh-CN"/>
        </w:rPr>
        <w:t>。</w:t>
      </w:r>
    </w:p>
    <w:p w14:paraId="264AC6D0">
      <w:pPr>
        <w:spacing w:line="500" w:lineRule="exact"/>
        <w:ind w:firstLine="560" w:firstLineChars="200"/>
        <w:contextualSpacing/>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rPr>
        <w:t>5.为避免交叉感染，承担疾控的社会责任，洗涤公司必须遵守江苏省质量技术监督局发布实施的《公共用纺织品安全技术规范》第4章中的强制性条款“分别处理医疗用公共用纺织品和非医疗用公共用纺织品（包括设备、环境、人员）”承诺不与宾馆、饭店类行业的洗涤物在同一区域同一车间内洗涤。</w:t>
      </w:r>
      <w:r>
        <w:rPr>
          <w:rFonts w:hint="eastAsia" w:ascii="仿宋" w:hAnsi="仿宋" w:eastAsia="仿宋" w:cs="仿宋"/>
          <w:b/>
          <w:bCs w:val="0"/>
          <w:sz w:val="28"/>
          <w:szCs w:val="28"/>
          <w:highlight w:val="none"/>
          <w:lang w:val="en-US" w:eastAsia="zh-CN"/>
        </w:rPr>
        <w:t>须提供承诺函，格式自拟。</w:t>
      </w:r>
    </w:p>
    <w:p w14:paraId="126C3D8A">
      <w:pPr>
        <w:spacing w:line="5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6.根据采购人的要求每周二换洗医务人员工作服，每周一至周六换洗其他医用织物，部分科室的织物每周固定时间换洗一次。</w:t>
      </w:r>
    </w:p>
    <w:p w14:paraId="4F0E40D3">
      <w:pPr>
        <w:pStyle w:val="2"/>
        <w:keepNext/>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ascii="仿宋" w:hAnsi="仿宋" w:eastAsia="仿宋" w:cs="仿宋"/>
          <w:bCs/>
          <w:sz w:val="28"/>
          <w:szCs w:val="28"/>
          <w:highlight w:val="none"/>
        </w:rPr>
      </w:pPr>
      <w:r>
        <w:rPr>
          <w:rFonts w:hint="eastAsia" w:ascii="仿宋" w:hAnsi="仿宋" w:eastAsia="仿宋" w:cs="仿宋"/>
          <w:bCs/>
          <w:sz w:val="28"/>
          <w:szCs w:val="28"/>
          <w:highlight w:val="none"/>
        </w:rPr>
        <w:t>7. 合同履约开始前2个月，洗涤公司应在工作日内派遣至少1名熟练工作人员来院协助建立符合医院实际运行情况的织物收运、发放流程和制度。</w:t>
      </w:r>
    </w:p>
    <w:p w14:paraId="6261E74D">
      <w:pPr>
        <w:spacing w:line="500" w:lineRule="exact"/>
        <w:ind w:firstLine="562" w:firstLineChars="200"/>
        <w:contextualSpacing/>
        <w:rPr>
          <w:rFonts w:ascii="仿宋" w:hAnsi="仿宋" w:eastAsia="仿宋" w:cs="仿宋"/>
          <w:b/>
          <w:bCs/>
          <w:sz w:val="28"/>
          <w:szCs w:val="28"/>
          <w:highlight w:val="none"/>
        </w:rPr>
      </w:pPr>
      <w:r>
        <w:rPr>
          <w:rFonts w:hint="eastAsia" w:ascii="仿宋" w:hAnsi="仿宋" w:eastAsia="仿宋" w:cs="仿宋"/>
          <w:b/>
          <w:bCs/>
          <w:sz w:val="28"/>
          <w:szCs w:val="28"/>
          <w:highlight w:val="none"/>
        </w:rPr>
        <w:t>（五）医用织物配供、报废与更新要求</w:t>
      </w:r>
    </w:p>
    <w:p w14:paraId="3FAB89DE">
      <w:pPr>
        <w:spacing w:line="500" w:lineRule="exact"/>
        <w:ind w:firstLine="560" w:firstLineChars="200"/>
        <w:contextualSpacing/>
        <w:rPr>
          <w:rFonts w:ascii="仿宋" w:hAnsi="仿宋" w:eastAsia="仿宋" w:cs="仿宋"/>
          <w:bCs/>
          <w:sz w:val="28"/>
          <w:szCs w:val="28"/>
          <w:highlight w:val="none"/>
        </w:rPr>
      </w:pPr>
      <w:r>
        <w:rPr>
          <w:rFonts w:hint="eastAsia" w:ascii="仿宋" w:hAnsi="仿宋" w:eastAsia="仿宋" w:cs="仿宋"/>
          <w:bCs/>
          <w:sz w:val="28"/>
          <w:szCs w:val="28"/>
          <w:highlight w:val="none"/>
        </w:rPr>
        <w:t>1.合同期内所有医用织物基数由医院供应：所有床上的医用织物、病人用品、手术室各种用品、敷料按医院现有运行基数配备</w:t>
      </w:r>
    </w:p>
    <w:p w14:paraId="630E49AE">
      <w:pPr>
        <w:spacing w:line="500" w:lineRule="exact"/>
        <w:ind w:firstLine="560" w:firstLineChars="200"/>
        <w:contextualSpacing/>
        <w:rPr>
          <w:rFonts w:ascii="仿宋" w:hAnsi="仿宋" w:eastAsia="仿宋" w:cs="仿宋"/>
          <w:bCs/>
          <w:sz w:val="28"/>
          <w:szCs w:val="28"/>
          <w:highlight w:val="none"/>
        </w:rPr>
      </w:pPr>
      <w:r>
        <w:rPr>
          <w:rFonts w:hint="eastAsia" w:ascii="仿宋" w:hAnsi="仿宋" w:eastAsia="仿宋" w:cs="仿宋"/>
          <w:bCs/>
          <w:sz w:val="28"/>
          <w:szCs w:val="28"/>
          <w:highlight w:val="none"/>
        </w:rPr>
        <w:t>2.报废与更新要求：基数范围内的医用织物报废与更新全部由医院自行承担</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rPr>
        <w:t>洗涤公司根据每天医用织物的磨损程度及时进行分拣，洗涤干净后交给院方；床上用品病员衣裤不得在明显位置有超过3厘米以上的大补丁</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rPr>
        <w:t xml:space="preserve"> </w:t>
      </w:r>
    </w:p>
    <w:p w14:paraId="0082AA68">
      <w:pPr>
        <w:spacing w:line="500" w:lineRule="exact"/>
        <w:ind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rPr>
        <w:t>3.</w:t>
      </w:r>
      <w:r>
        <w:rPr>
          <w:rFonts w:hint="eastAsia" w:ascii="仿宋" w:hAnsi="仿宋" w:eastAsia="仿宋" w:cs="仿宋"/>
          <w:bCs/>
          <w:sz w:val="28"/>
          <w:szCs w:val="28"/>
          <w:highlight w:val="none"/>
          <w:lang w:val="zh-CN"/>
        </w:rPr>
        <w:t>医院因病员、医护人员增加、病区管理不善少货等因素使原有医用织物基数不够周转，</w:t>
      </w:r>
      <w:r>
        <w:rPr>
          <w:rFonts w:hint="eastAsia" w:ascii="仿宋" w:hAnsi="仿宋" w:eastAsia="仿宋" w:cs="仿宋"/>
          <w:bCs/>
          <w:color w:val="auto"/>
          <w:sz w:val="28"/>
          <w:szCs w:val="28"/>
          <w:highlight w:val="none"/>
        </w:rPr>
        <w:t>由</w:t>
      </w:r>
      <w:r>
        <w:rPr>
          <w:rFonts w:hint="eastAsia" w:ascii="仿宋" w:hAnsi="仿宋" w:eastAsia="仿宋" w:cs="仿宋"/>
          <w:bCs/>
          <w:color w:val="auto"/>
          <w:sz w:val="28"/>
          <w:szCs w:val="28"/>
          <w:highlight w:val="none"/>
          <w:lang w:val="zh-CN"/>
        </w:rPr>
        <w:t>医院</w:t>
      </w:r>
      <w:r>
        <w:rPr>
          <w:rFonts w:hint="eastAsia" w:ascii="仿宋" w:hAnsi="仿宋" w:eastAsia="仿宋" w:cs="仿宋"/>
          <w:bCs/>
          <w:color w:val="auto"/>
          <w:sz w:val="28"/>
          <w:szCs w:val="28"/>
          <w:highlight w:val="none"/>
        </w:rPr>
        <w:t>及时</w:t>
      </w:r>
      <w:r>
        <w:rPr>
          <w:rFonts w:hint="eastAsia" w:ascii="仿宋" w:hAnsi="仿宋" w:eastAsia="仿宋" w:cs="仿宋"/>
          <w:bCs/>
          <w:color w:val="auto"/>
          <w:sz w:val="28"/>
          <w:szCs w:val="28"/>
          <w:highlight w:val="none"/>
          <w:lang w:val="zh-CN"/>
        </w:rPr>
        <w:t>增加基数，</w:t>
      </w:r>
      <w:r>
        <w:rPr>
          <w:rFonts w:hint="eastAsia" w:ascii="仿宋" w:hAnsi="仿宋" w:eastAsia="仿宋" w:cs="仿宋"/>
          <w:bCs/>
          <w:color w:val="auto"/>
          <w:sz w:val="28"/>
          <w:szCs w:val="28"/>
          <w:highlight w:val="none"/>
        </w:rPr>
        <w:t>保障医院正常运行</w:t>
      </w:r>
      <w:r>
        <w:rPr>
          <w:rFonts w:hint="eastAsia" w:ascii="仿宋" w:hAnsi="仿宋" w:eastAsia="仿宋" w:cs="仿宋"/>
          <w:bCs/>
          <w:color w:val="auto"/>
          <w:sz w:val="28"/>
          <w:szCs w:val="28"/>
          <w:highlight w:val="none"/>
          <w:lang w:val="zh-CN"/>
        </w:rPr>
        <w:t>。</w:t>
      </w:r>
    </w:p>
    <w:p w14:paraId="13E17EC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rPr>
          <w:rFonts w:ascii="黑体" w:hAnsi="黑体" w:eastAsia="黑体"/>
          <w:sz w:val="28"/>
          <w:szCs w:val="28"/>
          <w:highlight w:val="none"/>
        </w:rPr>
      </w:pPr>
      <w:r>
        <w:rPr>
          <w:rFonts w:hint="eastAsia" w:ascii="黑体" w:hAnsi="黑体" w:eastAsia="黑体"/>
          <w:sz w:val="28"/>
          <w:szCs w:val="28"/>
          <w:highlight w:val="none"/>
        </w:rPr>
        <w:t>四、服务标准</w:t>
      </w:r>
    </w:p>
    <w:p w14:paraId="4F65FA9D">
      <w:pPr>
        <w:numPr>
          <w:ilvl w:val="0"/>
          <w:numId w:val="4"/>
        </w:numPr>
        <w:spacing w:line="500" w:lineRule="exact"/>
        <w:ind w:left="0"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color w:val="auto"/>
          <w:sz w:val="28"/>
          <w:szCs w:val="28"/>
          <w:highlight w:val="none"/>
        </w:rPr>
        <w:t>洗涤公司运输</w:t>
      </w:r>
      <w:r>
        <w:rPr>
          <w:rFonts w:hint="eastAsia" w:ascii="仿宋" w:hAnsi="仿宋" w:eastAsia="仿宋" w:cs="仿宋"/>
          <w:bCs/>
          <w:sz w:val="28"/>
          <w:szCs w:val="28"/>
          <w:highlight w:val="none"/>
          <w:lang w:val="zh-CN"/>
        </w:rPr>
        <w:t>人员上岗着装规范、佩戴胸牌，服务热情、主动、语言文明、工作认真负责，按时完成任务。</w:t>
      </w:r>
    </w:p>
    <w:p w14:paraId="2110A01F">
      <w:pPr>
        <w:numPr>
          <w:ilvl w:val="0"/>
          <w:numId w:val="4"/>
        </w:numPr>
        <w:spacing w:line="500" w:lineRule="exact"/>
        <w:ind w:left="0"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在医院指定时间、地点清点污物，办理交接手续，发现错误及时处理。</w:t>
      </w:r>
    </w:p>
    <w:p w14:paraId="3A4AC85E">
      <w:pPr>
        <w:numPr>
          <w:ilvl w:val="0"/>
          <w:numId w:val="4"/>
        </w:numPr>
        <w:spacing w:line="500" w:lineRule="exact"/>
        <w:ind w:left="0"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收发时开具收发单据，并经双方签收。</w:t>
      </w:r>
    </w:p>
    <w:p w14:paraId="652C317C">
      <w:pPr>
        <w:numPr>
          <w:ilvl w:val="0"/>
          <w:numId w:val="4"/>
        </w:numPr>
        <w:spacing w:line="500" w:lineRule="exact"/>
        <w:ind w:left="0"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洗涤物品经整烫、折叠、有效包装后交与院方。</w:t>
      </w:r>
    </w:p>
    <w:p w14:paraId="2E829EB3">
      <w:pPr>
        <w:numPr>
          <w:ilvl w:val="0"/>
          <w:numId w:val="4"/>
        </w:numPr>
        <w:spacing w:line="500" w:lineRule="exact"/>
        <w:ind w:left="0"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对破损及陈旧不符合使用要求的洗涤物品及时进行更换，经洗涤后发出的清洁物品破损率小于3%，及时进行缝补破损物品，缝好病员服及工作服上的扣子及带子。</w:t>
      </w:r>
    </w:p>
    <w:p w14:paraId="00FD26AA">
      <w:pPr>
        <w:numPr>
          <w:ilvl w:val="0"/>
          <w:numId w:val="4"/>
        </w:numPr>
        <w:spacing w:line="500" w:lineRule="exact"/>
        <w:ind w:left="0"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院方提出的其他合理申请，公司应按时予以提供。</w:t>
      </w:r>
    </w:p>
    <w:p w14:paraId="66187868">
      <w:pPr>
        <w:numPr>
          <w:ilvl w:val="0"/>
          <w:numId w:val="4"/>
        </w:numPr>
        <w:spacing w:line="500" w:lineRule="exact"/>
        <w:ind w:left="0"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中标洗涤公司应定期、主动征求院方的意见，做好医院协调沟通工作，确保洗涤物品正常供应，及时处理服务投诉。</w:t>
      </w:r>
    </w:p>
    <w:p w14:paraId="3582FC73">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五、服务期限和地点</w:t>
      </w:r>
    </w:p>
    <w:p w14:paraId="54CB8150">
      <w:pPr>
        <w:spacing w:line="500" w:lineRule="exact"/>
        <w:ind w:firstLine="560" w:firstLineChars="200"/>
        <w:rPr>
          <w:rFonts w:ascii="仿宋" w:hAnsi="仿宋" w:eastAsia="仿宋"/>
          <w:color w:val="FFC000"/>
          <w:sz w:val="28"/>
          <w:szCs w:val="28"/>
          <w:highlight w:val="none"/>
        </w:rPr>
      </w:pPr>
      <w:r>
        <w:rPr>
          <w:rFonts w:hint="eastAsia" w:ascii="仿宋" w:hAnsi="仿宋" w:eastAsia="仿宋"/>
          <w:color w:val="auto"/>
          <w:sz w:val="28"/>
          <w:szCs w:val="28"/>
          <w:highlight w:val="none"/>
        </w:rPr>
        <w:t>服务期限：自合同签订之日起</w:t>
      </w:r>
      <w:r>
        <w:rPr>
          <w:rFonts w:hint="eastAsia" w:ascii="仿宋" w:hAnsi="仿宋" w:eastAsia="仿宋"/>
          <w:color w:val="auto"/>
          <w:sz w:val="28"/>
          <w:szCs w:val="28"/>
          <w:highlight w:val="none"/>
          <w:lang w:val="en-US" w:eastAsia="zh-CN"/>
        </w:rPr>
        <w:t>一年，</w:t>
      </w:r>
      <w:r>
        <w:rPr>
          <w:rFonts w:hint="eastAsia" w:ascii="仿宋" w:hAnsi="仿宋" w:eastAsia="仿宋"/>
          <w:color w:val="000000" w:themeColor="text1"/>
          <w:sz w:val="28"/>
          <w:szCs w:val="28"/>
          <w:highlight w:val="none"/>
        </w:rPr>
        <w:t>具体时</w:t>
      </w:r>
      <w:r>
        <w:rPr>
          <w:rFonts w:hint="eastAsia" w:ascii="仿宋" w:hAnsi="仿宋" w:eastAsia="仿宋"/>
          <w:color w:val="auto"/>
          <w:sz w:val="28"/>
          <w:szCs w:val="28"/>
          <w:highlight w:val="none"/>
        </w:rPr>
        <w:t>间以</w:t>
      </w:r>
      <w:r>
        <w:rPr>
          <w:rFonts w:hint="eastAsia" w:ascii="仿宋" w:hAnsi="仿宋" w:eastAsia="仿宋"/>
          <w:color w:val="auto"/>
          <w:sz w:val="28"/>
          <w:szCs w:val="28"/>
          <w:highlight w:val="none"/>
          <w:lang w:val="en-US" w:eastAsia="zh-CN"/>
        </w:rPr>
        <w:t>招标人</w:t>
      </w:r>
      <w:r>
        <w:rPr>
          <w:rFonts w:hint="eastAsia" w:ascii="仿宋" w:hAnsi="仿宋" w:eastAsia="仿宋"/>
          <w:color w:val="auto"/>
          <w:sz w:val="28"/>
          <w:szCs w:val="28"/>
          <w:highlight w:val="none"/>
        </w:rPr>
        <w:t>通知为准。</w:t>
      </w:r>
    </w:p>
    <w:p w14:paraId="5A747331">
      <w:pPr>
        <w:spacing w:line="500" w:lineRule="exact"/>
        <w:ind w:firstLine="560" w:firstLineChars="200"/>
        <w:outlineLvl w:val="0"/>
        <w:rPr>
          <w:rFonts w:ascii="仿宋" w:hAnsi="仿宋" w:eastAsia="仿宋"/>
          <w:sz w:val="28"/>
          <w:szCs w:val="28"/>
          <w:highlight w:val="none"/>
        </w:rPr>
      </w:pPr>
      <w:r>
        <w:rPr>
          <w:rFonts w:hint="eastAsia" w:ascii="仿宋" w:hAnsi="仿宋" w:eastAsia="仿宋"/>
          <w:sz w:val="28"/>
          <w:szCs w:val="28"/>
          <w:highlight w:val="none"/>
        </w:rPr>
        <w:t>地点：</w:t>
      </w:r>
      <w:r>
        <w:rPr>
          <w:rFonts w:hint="eastAsia" w:ascii="仿宋" w:hAnsi="仿宋" w:eastAsia="仿宋"/>
          <w:sz w:val="28"/>
          <w:szCs w:val="28"/>
          <w:highlight w:val="none"/>
          <w:lang w:val="en-US" w:eastAsia="zh-CN"/>
        </w:rPr>
        <w:t>招标人</w:t>
      </w:r>
      <w:r>
        <w:rPr>
          <w:rFonts w:hint="eastAsia" w:ascii="仿宋" w:hAnsi="仿宋" w:eastAsia="仿宋"/>
          <w:sz w:val="28"/>
          <w:szCs w:val="28"/>
          <w:highlight w:val="none"/>
        </w:rPr>
        <w:t>指定地点。</w:t>
      </w:r>
    </w:p>
    <w:p w14:paraId="0208F814">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lang w:val="en-US" w:eastAsia="zh-CN"/>
        </w:rPr>
        <w:t>六</w:t>
      </w:r>
      <w:r>
        <w:rPr>
          <w:rFonts w:hint="eastAsia" w:ascii="黑体" w:hAnsi="黑体" w:eastAsia="黑体"/>
          <w:sz w:val="28"/>
          <w:szCs w:val="28"/>
          <w:highlight w:val="none"/>
        </w:rPr>
        <w:t>、付款方式</w:t>
      </w:r>
    </w:p>
    <w:p w14:paraId="26BB3847">
      <w:pPr>
        <w:numPr>
          <w:ilvl w:val="0"/>
          <w:numId w:val="5"/>
        </w:numPr>
        <w:spacing w:line="500" w:lineRule="exact"/>
        <w:ind w:firstLine="560" w:firstLineChars="200"/>
        <w:contextualSpacing/>
        <w:rPr>
          <w:rFonts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洗涤费用按照合同单价及实际床位占用数(</w:t>
      </w:r>
      <w:r>
        <w:rPr>
          <w:rFonts w:hint="eastAsia" w:ascii="仿宋" w:hAnsi="仿宋" w:eastAsia="仿宋" w:cs="仿宋"/>
          <w:bCs/>
          <w:color w:val="auto"/>
          <w:sz w:val="28"/>
          <w:szCs w:val="28"/>
          <w:highlight w:val="none"/>
        </w:rPr>
        <w:t>以上报卫健委床位数为准</w:t>
      </w:r>
      <w:r>
        <w:rPr>
          <w:rFonts w:hint="eastAsia" w:ascii="仿宋" w:hAnsi="仿宋" w:eastAsia="仿宋" w:cs="仿宋"/>
          <w:bCs/>
          <w:color w:val="auto"/>
          <w:sz w:val="28"/>
          <w:szCs w:val="28"/>
          <w:highlight w:val="none"/>
          <w:lang w:val="zh-CN"/>
        </w:rPr>
        <w:t>)和血透室折算床位数进行结算，每月洗涤费结算价=（实际床日总数+血透人次）*洗涤包床位单价，费用中包含所有医用织物的洗涤消毒服务费用。</w:t>
      </w:r>
    </w:p>
    <w:p w14:paraId="120DC35D">
      <w:pPr>
        <w:numPr>
          <w:ilvl w:val="0"/>
          <w:numId w:val="5"/>
        </w:numPr>
        <w:spacing w:line="500" w:lineRule="exact"/>
        <w:ind w:firstLine="560" w:firstLineChars="200"/>
        <w:contextualSpacing/>
        <w:rPr>
          <w:rFonts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每月10日前，医院后勤保障部根据实际占用床日数和血透室折算床位数进行核实，</w:t>
      </w:r>
      <w:r>
        <w:rPr>
          <w:rFonts w:hint="eastAsia" w:ascii="仿宋" w:hAnsi="仿宋" w:eastAsia="仿宋" w:cs="仿宋"/>
          <w:bCs/>
          <w:color w:val="auto"/>
          <w:sz w:val="28"/>
          <w:szCs w:val="28"/>
          <w:highlight w:val="none"/>
        </w:rPr>
        <w:t>并</w:t>
      </w:r>
      <w:r>
        <w:rPr>
          <w:rFonts w:hint="eastAsia" w:ascii="仿宋" w:hAnsi="仿宋" w:eastAsia="仿宋" w:cs="仿宋"/>
          <w:bCs/>
          <w:color w:val="auto"/>
          <w:sz w:val="28"/>
          <w:szCs w:val="28"/>
          <w:highlight w:val="none"/>
          <w:lang w:val="zh-CN"/>
        </w:rPr>
        <w:t>对洗涤公司</w:t>
      </w:r>
      <w:r>
        <w:rPr>
          <w:rFonts w:hint="eastAsia" w:ascii="仿宋" w:hAnsi="仿宋" w:eastAsia="仿宋" w:cs="仿宋"/>
          <w:bCs/>
          <w:color w:val="auto"/>
          <w:sz w:val="28"/>
          <w:szCs w:val="28"/>
          <w:highlight w:val="none"/>
        </w:rPr>
        <w:t>进行</w:t>
      </w:r>
      <w:r>
        <w:rPr>
          <w:rFonts w:hint="eastAsia" w:ascii="仿宋" w:hAnsi="仿宋" w:eastAsia="仿宋" w:cs="仿宋"/>
          <w:bCs/>
          <w:color w:val="auto"/>
          <w:sz w:val="28"/>
          <w:szCs w:val="28"/>
          <w:highlight w:val="none"/>
          <w:lang w:val="zh-CN"/>
        </w:rPr>
        <w:t>每月的考核</w:t>
      </w:r>
      <w:r>
        <w:rPr>
          <w:rFonts w:hint="eastAsia" w:ascii="仿宋" w:hAnsi="仿宋" w:eastAsia="仿宋" w:cs="仿宋"/>
          <w:bCs/>
          <w:color w:val="auto"/>
          <w:sz w:val="28"/>
          <w:szCs w:val="28"/>
          <w:highlight w:val="none"/>
        </w:rPr>
        <w:t>后，</w:t>
      </w:r>
      <w:r>
        <w:rPr>
          <w:rFonts w:hint="eastAsia" w:ascii="仿宋" w:hAnsi="仿宋" w:eastAsia="仿宋" w:cs="仿宋"/>
          <w:bCs/>
          <w:color w:val="auto"/>
          <w:sz w:val="28"/>
          <w:szCs w:val="28"/>
          <w:highlight w:val="none"/>
          <w:lang w:val="zh-CN"/>
        </w:rPr>
        <w:t>通知洗涤公司开据相应金额的发票，按照财务流程支付上月的洗涤费用。</w:t>
      </w:r>
    </w:p>
    <w:p w14:paraId="08C3C3C8">
      <w:pPr>
        <w:numPr>
          <w:ilvl w:val="0"/>
          <w:numId w:val="5"/>
        </w:numPr>
        <w:spacing w:line="500" w:lineRule="exact"/>
        <w:ind w:firstLine="560" w:firstLineChars="200"/>
        <w:contextualSpacing/>
        <w:rPr>
          <w:rFonts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基数范围内的医用织物因医疗需要可改变其洗涤的品种和规格，其</w:t>
      </w:r>
      <w:r>
        <w:rPr>
          <w:rFonts w:hint="eastAsia" w:ascii="仿宋" w:hAnsi="仿宋" w:eastAsia="仿宋" w:cs="仿宋"/>
          <w:bCs/>
          <w:sz w:val="28"/>
          <w:szCs w:val="28"/>
          <w:highlight w:val="none"/>
        </w:rPr>
        <w:t>成交</w:t>
      </w:r>
      <w:r>
        <w:rPr>
          <w:rFonts w:hint="eastAsia" w:ascii="仿宋" w:hAnsi="仿宋" w:eastAsia="仿宋" w:cs="仿宋"/>
          <w:bCs/>
          <w:sz w:val="28"/>
          <w:szCs w:val="28"/>
          <w:highlight w:val="none"/>
          <w:lang w:val="zh-CN"/>
        </w:rPr>
        <w:t>单价不变。</w:t>
      </w:r>
    </w:p>
    <w:p w14:paraId="7F3769BB">
      <w:pPr>
        <w:spacing w:line="500" w:lineRule="exact"/>
        <w:ind w:firstLine="560" w:firstLineChars="200"/>
        <w:rPr>
          <w:rFonts w:hint="default"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七、考核标准</w:t>
      </w:r>
    </w:p>
    <w:p w14:paraId="44DB532F">
      <w:pPr>
        <w:spacing w:line="500" w:lineRule="exact"/>
        <w:ind w:firstLine="560" w:firstLineChars="200"/>
        <w:contextualSpacing/>
        <w:rPr>
          <w:rFonts w:ascii="仿宋" w:hAnsi="仿宋" w:eastAsia="仿宋" w:cs="仿宋"/>
          <w:bCs/>
          <w:sz w:val="28"/>
          <w:szCs w:val="28"/>
          <w:highlight w:val="none"/>
        </w:rPr>
      </w:pPr>
      <w:r>
        <w:rPr>
          <w:rFonts w:hint="eastAsia" w:ascii="仿宋" w:hAnsi="仿宋" w:eastAsia="仿宋" w:cs="仿宋"/>
          <w:bCs/>
          <w:sz w:val="28"/>
          <w:szCs w:val="28"/>
          <w:highlight w:val="none"/>
        </w:rPr>
        <w:t>医院每月对洗衣质量进行满意度测评，测评的内容包括：洗涤的洁净度、收发及时性、破损修补的完整性、整烫的平整度、服务态度等（具体内容见考核标准）。要求洗涤公司每月的平均分不低于9</w:t>
      </w:r>
      <w:r>
        <w:rPr>
          <w:rFonts w:hint="eastAsia" w:ascii="仿宋" w:hAnsi="仿宋" w:eastAsia="仿宋" w:cs="仿宋"/>
          <w:bCs/>
          <w:sz w:val="28"/>
          <w:szCs w:val="28"/>
          <w:highlight w:val="none"/>
          <w:lang w:val="en-US" w:eastAsia="zh-CN"/>
        </w:rPr>
        <w:t>0</w:t>
      </w:r>
      <w:r>
        <w:rPr>
          <w:rFonts w:hint="eastAsia" w:ascii="仿宋" w:hAnsi="仿宋" w:eastAsia="仿宋" w:cs="仿宋"/>
          <w:bCs/>
          <w:sz w:val="28"/>
          <w:szCs w:val="28"/>
          <w:highlight w:val="none"/>
        </w:rPr>
        <w:t>分，如低于9</w:t>
      </w:r>
      <w:r>
        <w:rPr>
          <w:rFonts w:hint="eastAsia" w:ascii="仿宋" w:hAnsi="仿宋" w:eastAsia="仿宋" w:cs="仿宋"/>
          <w:bCs/>
          <w:sz w:val="28"/>
          <w:szCs w:val="28"/>
          <w:highlight w:val="none"/>
          <w:lang w:val="en-US" w:eastAsia="zh-CN"/>
        </w:rPr>
        <w:t>0</w:t>
      </w:r>
      <w:r>
        <w:rPr>
          <w:rFonts w:hint="eastAsia" w:ascii="仿宋" w:hAnsi="仿宋" w:eastAsia="仿宋" w:cs="仿宋"/>
          <w:bCs/>
          <w:sz w:val="28"/>
          <w:szCs w:val="28"/>
          <w:highlight w:val="none"/>
        </w:rPr>
        <w:t>分，每降低1分扣当月应付洗涤费用的1%，累计三个月考核得分均低于 9</w:t>
      </w:r>
      <w:r>
        <w:rPr>
          <w:rFonts w:hint="eastAsia" w:ascii="仿宋" w:hAnsi="仿宋" w:eastAsia="仿宋" w:cs="仿宋"/>
          <w:bCs/>
          <w:sz w:val="28"/>
          <w:szCs w:val="28"/>
          <w:highlight w:val="none"/>
          <w:lang w:val="en-US" w:eastAsia="zh-CN"/>
        </w:rPr>
        <w:t>0</w:t>
      </w:r>
      <w:r>
        <w:rPr>
          <w:rFonts w:hint="eastAsia" w:ascii="仿宋" w:hAnsi="仿宋" w:eastAsia="仿宋" w:cs="仿宋"/>
          <w:bCs/>
          <w:sz w:val="28"/>
          <w:szCs w:val="28"/>
          <w:highlight w:val="none"/>
        </w:rPr>
        <w:t>分，扣月洗涤费用总额的3%；出现织物洗涤不干净导致病人感染或运输流程严重不规范导致影响医院正常运行等情况时，</w:t>
      </w:r>
      <w:r>
        <w:rPr>
          <w:rFonts w:hint="eastAsia" w:ascii="仿宋" w:hAnsi="仿宋" w:eastAsia="仿宋" w:cs="仿宋"/>
          <w:bCs/>
          <w:sz w:val="28"/>
          <w:szCs w:val="28"/>
          <w:highlight w:val="none"/>
          <w:lang w:val="en-US" w:eastAsia="zh-CN"/>
        </w:rPr>
        <w:t>招标人</w:t>
      </w:r>
      <w:r>
        <w:rPr>
          <w:rFonts w:hint="eastAsia" w:ascii="仿宋" w:hAnsi="仿宋" w:eastAsia="仿宋" w:cs="仿宋"/>
          <w:bCs/>
          <w:sz w:val="28"/>
          <w:szCs w:val="28"/>
          <w:highlight w:val="none"/>
        </w:rPr>
        <w:t>有权单方面终止合同。</w:t>
      </w:r>
    </w:p>
    <w:p w14:paraId="245B5C31">
      <w:pPr>
        <w:keepNext w:val="0"/>
        <w:keepLines w:val="0"/>
        <w:pageBreakBefore w:val="0"/>
        <w:widowControl w:val="0"/>
        <w:kinsoku/>
        <w:wordWrap/>
        <w:overflowPunct/>
        <w:topLinePunct w:val="0"/>
        <w:autoSpaceDE/>
        <w:autoSpaceDN/>
        <w:bidi w:val="0"/>
        <w:adjustRightInd/>
        <w:snapToGrid/>
        <w:spacing w:line="500" w:lineRule="exact"/>
        <w:ind w:firstLine="560" w:firstLineChars="200"/>
        <w:contextualSpacing/>
        <w:textAlignment w:val="auto"/>
        <w:rPr>
          <w:rFonts w:hint="eastAsia" w:ascii="仿宋" w:hAnsi="仿宋" w:eastAsia="仿宋" w:cs="仿宋"/>
          <w:bCs/>
          <w:sz w:val="28"/>
          <w:szCs w:val="28"/>
          <w:highlight w:val="none"/>
        </w:rPr>
      </w:pPr>
    </w:p>
    <w:p w14:paraId="34516F91">
      <w:pPr>
        <w:keepNext w:val="0"/>
        <w:keepLines w:val="0"/>
        <w:pageBreakBefore w:val="0"/>
        <w:widowControl w:val="0"/>
        <w:kinsoku/>
        <w:wordWrap/>
        <w:overflowPunct/>
        <w:topLinePunct w:val="0"/>
        <w:autoSpaceDE w:val="0"/>
        <w:autoSpaceDN w:val="0"/>
        <w:bidi w:val="0"/>
        <w:adjustRightInd/>
        <w:snapToGrid/>
        <w:spacing w:line="500" w:lineRule="exact"/>
        <w:jc w:val="center"/>
        <w:textAlignment w:val="auto"/>
        <w:outlineLvl w:val="5"/>
        <w:rPr>
          <w:rFonts w:hint="eastAsia" w:ascii="仿宋" w:hAnsi="仿宋" w:eastAsia="仿宋" w:cs="仿宋"/>
          <w:b/>
          <w:bCs/>
          <w:sz w:val="28"/>
          <w:szCs w:val="28"/>
          <w:highlight w:val="none"/>
          <w:lang w:bidi="zh-CN"/>
        </w:rPr>
      </w:pPr>
      <w:r>
        <w:rPr>
          <w:rFonts w:hint="eastAsia" w:ascii="仿宋" w:hAnsi="仿宋" w:eastAsia="仿宋" w:cs="仿宋"/>
          <w:b/>
          <w:bCs/>
          <w:sz w:val="28"/>
          <w:szCs w:val="28"/>
          <w:highlight w:val="none"/>
          <w:lang w:val="zh-CN" w:bidi="zh-CN"/>
        </w:rPr>
        <w:t>如皋市人民医院医用织物洗涤服务质量考核标准</w:t>
      </w:r>
    </w:p>
    <w:tbl>
      <w:tblPr>
        <w:tblStyle w:val="18"/>
        <w:tblW w:w="92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2"/>
        <w:gridCol w:w="4678"/>
        <w:gridCol w:w="2850"/>
        <w:gridCol w:w="915"/>
      </w:tblGrid>
      <w:tr w14:paraId="41684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792" w:type="dxa"/>
            <w:vAlign w:val="center"/>
          </w:tcPr>
          <w:p w14:paraId="071A69B9">
            <w:pPr>
              <w:jc w:val="center"/>
              <w:rPr>
                <w:rFonts w:ascii="仿宋" w:hAnsi="仿宋" w:eastAsia="仿宋" w:cs="仿宋"/>
                <w:kern w:val="1"/>
                <w:szCs w:val="21"/>
                <w:highlight w:val="none"/>
                <w:lang w:val="zh-CN"/>
              </w:rPr>
            </w:pPr>
            <w:r>
              <w:rPr>
                <w:rFonts w:hint="eastAsia" w:ascii="仿宋" w:hAnsi="仿宋" w:eastAsia="仿宋" w:cs="仿宋"/>
                <w:kern w:val="1"/>
                <w:szCs w:val="21"/>
                <w:highlight w:val="none"/>
                <w:lang w:val="zh-CN"/>
              </w:rPr>
              <w:t>序号</w:t>
            </w:r>
          </w:p>
        </w:tc>
        <w:tc>
          <w:tcPr>
            <w:tcW w:w="4678" w:type="dxa"/>
            <w:vAlign w:val="center"/>
          </w:tcPr>
          <w:p w14:paraId="201B5995">
            <w:pPr>
              <w:ind w:firstLine="420" w:firstLineChars="200"/>
              <w:jc w:val="center"/>
              <w:rPr>
                <w:rFonts w:ascii="仿宋" w:hAnsi="仿宋" w:eastAsia="仿宋" w:cs="仿宋"/>
                <w:kern w:val="1"/>
                <w:szCs w:val="21"/>
                <w:highlight w:val="none"/>
                <w:lang w:val="zh-CN"/>
              </w:rPr>
            </w:pPr>
            <w:r>
              <w:rPr>
                <w:rFonts w:hint="eastAsia" w:ascii="仿宋" w:hAnsi="仿宋" w:eastAsia="仿宋" w:cs="仿宋"/>
                <w:kern w:val="1"/>
                <w:szCs w:val="21"/>
                <w:highlight w:val="none"/>
                <w:lang w:val="zh-CN"/>
              </w:rPr>
              <w:t>考核要求</w:t>
            </w:r>
          </w:p>
        </w:tc>
        <w:tc>
          <w:tcPr>
            <w:tcW w:w="2850" w:type="dxa"/>
            <w:vAlign w:val="center"/>
          </w:tcPr>
          <w:p w14:paraId="10E4A4BB">
            <w:pPr>
              <w:ind w:firstLine="1050" w:firstLineChars="500"/>
              <w:rPr>
                <w:rFonts w:ascii="仿宋" w:hAnsi="仿宋" w:eastAsia="仿宋" w:cs="仿宋"/>
                <w:kern w:val="1"/>
                <w:szCs w:val="21"/>
                <w:highlight w:val="none"/>
                <w:lang w:val="zh-CN"/>
              </w:rPr>
            </w:pPr>
            <w:r>
              <w:rPr>
                <w:rFonts w:hint="eastAsia" w:ascii="仿宋" w:hAnsi="仿宋" w:eastAsia="仿宋" w:cs="仿宋"/>
                <w:kern w:val="1"/>
                <w:szCs w:val="21"/>
                <w:highlight w:val="none"/>
                <w:lang w:val="zh-CN"/>
              </w:rPr>
              <w:t>考核标准</w:t>
            </w:r>
          </w:p>
        </w:tc>
        <w:tc>
          <w:tcPr>
            <w:tcW w:w="915" w:type="dxa"/>
            <w:vAlign w:val="center"/>
          </w:tcPr>
          <w:p w14:paraId="020DBA8C">
            <w:pPr>
              <w:jc w:val="center"/>
              <w:rPr>
                <w:rFonts w:hint="eastAsia" w:ascii="仿宋" w:hAnsi="仿宋" w:eastAsia="仿宋" w:cs="仿宋"/>
                <w:kern w:val="1"/>
                <w:szCs w:val="21"/>
                <w:highlight w:val="none"/>
                <w:lang w:val="zh-CN"/>
              </w:rPr>
            </w:pPr>
            <w:r>
              <w:rPr>
                <w:rFonts w:hint="eastAsia" w:ascii="仿宋" w:hAnsi="仿宋" w:eastAsia="仿宋" w:cs="仿宋"/>
                <w:kern w:val="1"/>
                <w:szCs w:val="21"/>
                <w:highlight w:val="none"/>
                <w:lang w:val="zh-CN"/>
              </w:rPr>
              <w:t>考核</w:t>
            </w:r>
          </w:p>
          <w:p w14:paraId="440F213F">
            <w:pPr>
              <w:jc w:val="center"/>
              <w:rPr>
                <w:rFonts w:ascii="仿宋" w:hAnsi="仿宋" w:eastAsia="仿宋" w:cs="仿宋"/>
                <w:kern w:val="1"/>
                <w:szCs w:val="21"/>
                <w:highlight w:val="none"/>
                <w:lang w:val="zh-CN"/>
              </w:rPr>
            </w:pPr>
            <w:r>
              <w:rPr>
                <w:rFonts w:hint="eastAsia" w:ascii="仿宋" w:hAnsi="仿宋" w:eastAsia="仿宋" w:cs="仿宋"/>
                <w:kern w:val="1"/>
                <w:szCs w:val="21"/>
                <w:highlight w:val="none"/>
                <w:lang w:val="zh-CN"/>
              </w:rPr>
              <w:t>情况</w:t>
            </w:r>
          </w:p>
        </w:tc>
      </w:tr>
      <w:tr w14:paraId="7AB8F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92" w:type="dxa"/>
            <w:vAlign w:val="center"/>
          </w:tcPr>
          <w:p w14:paraId="1F8FBC56">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1</w:t>
            </w:r>
          </w:p>
        </w:tc>
        <w:tc>
          <w:tcPr>
            <w:tcW w:w="4678" w:type="dxa"/>
            <w:vAlign w:val="center"/>
          </w:tcPr>
          <w:p w14:paraId="6CF134E5">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rPr>
              <w:t>洗涤公司运输交接人员上岗着装规范、佩戴胸牌；服务热情、主动、语言文明、工作认真负责。</w:t>
            </w:r>
          </w:p>
        </w:tc>
        <w:tc>
          <w:tcPr>
            <w:tcW w:w="2850" w:type="dxa"/>
            <w:vAlign w:val="center"/>
          </w:tcPr>
          <w:p w14:paraId="01C43268">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每发生一次投诉扣2分</w:t>
            </w:r>
          </w:p>
        </w:tc>
        <w:tc>
          <w:tcPr>
            <w:tcW w:w="915" w:type="dxa"/>
            <w:vAlign w:val="center"/>
          </w:tcPr>
          <w:p w14:paraId="17AC61BF">
            <w:pPr>
              <w:ind w:firstLine="360" w:firstLineChars="200"/>
              <w:rPr>
                <w:rFonts w:ascii="仿宋" w:hAnsi="仿宋" w:eastAsia="仿宋" w:cs="仿宋"/>
                <w:kern w:val="1"/>
                <w:sz w:val="18"/>
                <w:szCs w:val="18"/>
                <w:highlight w:val="none"/>
                <w:lang w:val="zh-CN"/>
              </w:rPr>
            </w:pPr>
          </w:p>
        </w:tc>
      </w:tr>
      <w:tr w14:paraId="0B775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92" w:type="dxa"/>
            <w:vAlign w:val="center"/>
          </w:tcPr>
          <w:p w14:paraId="2DC785A5">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2</w:t>
            </w:r>
          </w:p>
        </w:tc>
        <w:tc>
          <w:tcPr>
            <w:tcW w:w="4678" w:type="dxa"/>
            <w:vAlign w:val="center"/>
          </w:tcPr>
          <w:p w14:paraId="48788E61">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洗涤公司运输人员能按照约定时间及时准确地将当天的洁物送至医院、回收当天的污物。</w:t>
            </w:r>
            <w:r>
              <w:rPr>
                <w:rFonts w:ascii="仿宋" w:hAnsi="仿宋" w:eastAsia="仿宋" w:cs="仿宋"/>
                <w:kern w:val="1"/>
                <w:sz w:val="18"/>
                <w:szCs w:val="18"/>
                <w:highlight w:val="none"/>
                <w:lang w:val="zh-CN"/>
              </w:rPr>
              <w:t xml:space="preserve"> </w:t>
            </w:r>
          </w:p>
        </w:tc>
        <w:tc>
          <w:tcPr>
            <w:tcW w:w="2850" w:type="dxa"/>
            <w:vAlign w:val="center"/>
          </w:tcPr>
          <w:p w14:paraId="0AFC7C59">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不能遵守约定时间的，每发生一次扣1分，情节严重的，酌情扣款。</w:t>
            </w:r>
          </w:p>
        </w:tc>
        <w:tc>
          <w:tcPr>
            <w:tcW w:w="915" w:type="dxa"/>
            <w:vAlign w:val="center"/>
          </w:tcPr>
          <w:p w14:paraId="056C33D4">
            <w:pPr>
              <w:ind w:firstLine="360" w:firstLineChars="200"/>
              <w:rPr>
                <w:rFonts w:ascii="仿宋" w:hAnsi="仿宋" w:eastAsia="仿宋" w:cs="仿宋"/>
                <w:kern w:val="1"/>
                <w:sz w:val="18"/>
                <w:szCs w:val="18"/>
                <w:highlight w:val="none"/>
                <w:lang w:val="zh-CN"/>
              </w:rPr>
            </w:pPr>
          </w:p>
        </w:tc>
      </w:tr>
      <w:tr w14:paraId="12627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92" w:type="dxa"/>
            <w:vAlign w:val="center"/>
          </w:tcPr>
          <w:p w14:paraId="7C28C26D">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3</w:t>
            </w:r>
          </w:p>
        </w:tc>
        <w:tc>
          <w:tcPr>
            <w:tcW w:w="4678" w:type="dxa"/>
            <w:vAlign w:val="center"/>
          </w:tcPr>
          <w:p w14:paraId="4B835E9B">
            <w:pPr>
              <w:rPr>
                <w:rFonts w:ascii="仿宋" w:hAnsi="仿宋" w:eastAsia="仿宋" w:cs="仿宋"/>
                <w:kern w:val="1"/>
                <w:sz w:val="18"/>
                <w:szCs w:val="18"/>
                <w:highlight w:val="none"/>
                <w:lang w:val="zh-CN"/>
              </w:rPr>
            </w:pPr>
            <w:r>
              <w:rPr>
                <w:rFonts w:ascii="仿宋" w:hAnsi="仿宋" w:eastAsia="仿宋" w:cs="仿宋"/>
                <w:kern w:val="1"/>
                <w:sz w:val="18"/>
                <w:szCs w:val="18"/>
                <w:highlight w:val="none"/>
                <w:lang w:val="zh-CN"/>
              </w:rPr>
              <w:t>洗涤公司运输人员每次应与院方指定部门做好清点签字交接手续，洗涤公司每月汇总洗涤统计报表供院方抽查。</w:t>
            </w:r>
          </w:p>
        </w:tc>
        <w:tc>
          <w:tcPr>
            <w:tcW w:w="2850" w:type="dxa"/>
            <w:vAlign w:val="center"/>
          </w:tcPr>
          <w:p w14:paraId="6DC51A53">
            <w:pPr>
              <w:rPr>
                <w:rFonts w:ascii="仿宋" w:hAnsi="仿宋" w:eastAsia="仿宋" w:cs="仿宋"/>
                <w:kern w:val="1"/>
                <w:sz w:val="18"/>
                <w:szCs w:val="18"/>
                <w:highlight w:val="none"/>
                <w:lang w:val="zh-CN"/>
              </w:rPr>
            </w:pPr>
            <w:r>
              <w:rPr>
                <w:rFonts w:ascii="仿宋" w:hAnsi="仿宋" w:eastAsia="仿宋" w:cs="仿宋"/>
                <w:kern w:val="1"/>
                <w:sz w:val="18"/>
                <w:szCs w:val="18"/>
                <w:highlight w:val="none"/>
                <w:lang w:val="zh-CN"/>
              </w:rPr>
              <w:t>交接单</w:t>
            </w:r>
            <w:r>
              <w:rPr>
                <w:rFonts w:hint="eastAsia" w:ascii="仿宋" w:hAnsi="仿宋" w:eastAsia="仿宋" w:cs="仿宋"/>
                <w:kern w:val="1"/>
                <w:sz w:val="18"/>
                <w:szCs w:val="18"/>
                <w:highlight w:val="none"/>
                <w:lang w:val="zh-CN"/>
              </w:rPr>
              <w:t>/收货单不相符的，发现一次扣1分，并重新核算；情节严重的，酌情扣款。</w:t>
            </w:r>
          </w:p>
        </w:tc>
        <w:tc>
          <w:tcPr>
            <w:tcW w:w="915" w:type="dxa"/>
            <w:vAlign w:val="center"/>
          </w:tcPr>
          <w:p w14:paraId="0F9C87D8">
            <w:pPr>
              <w:ind w:firstLine="360" w:firstLineChars="200"/>
              <w:rPr>
                <w:rFonts w:ascii="仿宋" w:hAnsi="仿宋" w:eastAsia="仿宋" w:cs="仿宋"/>
                <w:kern w:val="1"/>
                <w:sz w:val="18"/>
                <w:szCs w:val="18"/>
                <w:highlight w:val="none"/>
                <w:lang w:val="zh-CN"/>
              </w:rPr>
            </w:pPr>
          </w:p>
        </w:tc>
      </w:tr>
      <w:tr w14:paraId="0F8FE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5" w:hRule="atLeast"/>
          <w:jc w:val="center"/>
        </w:trPr>
        <w:tc>
          <w:tcPr>
            <w:tcW w:w="792" w:type="dxa"/>
            <w:vAlign w:val="center"/>
          </w:tcPr>
          <w:p w14:paraId="090970CC">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4</w:t>
            </w:r>
          </w:p>
        </w:tc>
        <w:tc>
          <w:tcPr>
            <w:tcW w:w="4678" w:type="dxa"/>
            <w:vAlign w:val="center"/>
          </w:tcPr>
          <w:p w14:paraId="2C574CC6">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洗涤后的成品洁物清洁度。</w:t>
            </w:r>
          </w:p>
        </w:tc>
        <w:tc>
          <w:tcPr>
            <w:tcW w:w="2850" w:type="dxa"/>
            <w:vAlign w:val="center"/>
          </w:tcPr>
          <w:p w14:paraId="3B4388DE">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成品洁物有污渍等，每发现一条不合格扣1分。情节严重的，酌情扣款。</w:t>
            </w:r>
          </w:p>
        </w:tc>
        <w:tc>
          <w:tcPr>
            <w:tcW w:w="915" w:type="dxa"/>
            <w:vAlign w:val="center"/>
          </w:tcPr>
          <w:p w14:paraId="375F1B14">
            <w:pPr>
              <w:ind w:firstLine="360" w:firstLineChars="200"/>
              <w:rPr>
                <w:rFonts w:ascii="仿宋" w:hAnsi="仿宋" w:eastAsia="仿宋" w:cs="仿宋"/>
                <w:kern w:val="1"/>
                <w:sz w:val="18"/>
                <w:szCs w:val="18"/>
                <w:highlight w:val="none"/>
                <w:lang w:val="zh-CN"/>
              </w:rPr>
            </w:pPr>
          </w:p>
        </w:tc>
      </w:tr>
      <w:tr w14:paraId="16CF0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6" w:hRule="atLeast"/>
          <w:jc w:val="center"/>
        </w:trPr>
        <w:tc>
          <w:tcPr>
            <w:tcW w:w="792" w:type="dxa"/>
            <w:vAlign w:val="center"/>
          </w:tcPr>
          <w:p w14:paraId="1EC6413D">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5</w:t>
            </w:r>
          </w:p>
        </w:tc>
        <w:tc>
          <w:tcPr>
            <w:tcW w:w="4678" w:type="dxa"/>
            <w:vAlign w:val="center"/>
          </w:tcPr>
          <w:p w14:paraId="020B54FB">
            <w:pPr>
              <w:rPr>
                <w:rFonts w:ascii="仿宋" w:hAnsi="仿宋" w:eastAsia="仿宋" w:cs="仿宋"/>
                <w:kern w:val="1"/>
                <w:sz w:val="18"/>
                <w:szCs w:val="18"/>
                <w:highlight w:val="none"/>
              </w:rPr>
            </w:pPr>
            <w:r>
              <w:rPr>
                <w:rFonts w:hint="eastAsia" w:ascii="仿宋" w:hAnsi="仿宋" w:eastAsia="仿宋" w:cs="仿宋"/>
                <w:kern w:val="1"/>
                <w:sz w:val="18"/>
                <w:szCs w:val="18"/>
                <w:highlight w:val="none"/>
                <w:lang w:val="zh-CN"/>
              </w:rPr>
              <w:t>洗涤后的成品洁物熨烫平整度</w:t>
            </w:r>
            <w:r>
              <w:rPr>
                <w:rFonts w:hint="eastAsia" w:ascii="仿宋" w:hAnsi="仿宋" w:eastAsia="仿宋" w:cs="仿宋"/>
                <w:kern w:val="1"/>
                <w:sz w:val="18"/>
                <w:szCs w:val="18"/>
                <w:highlight w:val="none"/>
              </w:rPr>
              <w:t>：</w:t>
            </w:r>
            <w:r>
              <w:rPr>
                <w:rFonts w:hint="eastAsia" w:ascii="仿宋" w:hAnsi="仿宋" w:eastAsia="仿宋" w:cs="仿宋"/>
                <w:kern w:val="1"/>
                <w:sz w:val="18"/>
                <w:szCs w:val="18"/>
                <w:highlight w:val="none"/>
                <w:lang w:val="zh-CN"/>
              </w:rPr>
              <w:t>洗涤后的洁物应干爽、洁净、平整，不应出现污渍、水迹、潮湿和外平里皱的现象。</w:t>
            </w:r>
          </w:p>
        </w:tc>
        <w:tc>
          <w:tcPr>
            <w:tcW w:w="2850" w:type="dxa"/>
            <w:vAlign w:val="center"/>
          </w:tcPr>
          <w:p w14:paraId="69C53548">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rPr>
              <w:t>未熨烫或明显不平整，</w:t>
            </w:r>
            <w:r>
              <w:rPr>
                <w:rFonts w:hint="eastAsia" w:ascii="仿宋" w:hAnsi="仿宋" w:eastAsia="仿宋" w:cs="仿宋"/>
                <w:kern w:val="1"/>
                <w:sz w:val="18"/>
                <w:szCs w:val="18"/>
                <w:highlight w:val="none"/>
                <w:lang w:val="zh-CN"/>
              </w:rPr>
              <w:t>每发现一条不合格的扣1分。情节严重的，酌情扣款。</w:t>
            </w:r>
          </w:p>
        </w:tc>
        <w:tc>
          <w:tcPr>
            <w:tcW w:w="915" w:type="dxa"/>
            <w:vAlign w:val="center"/>
          </w:tcPr>
          <w:p w14:paraId="116EEA29">
            <w:pPr>
              <w:ind w:firstLine="360" w:firstLineChars="200"/>
              <w:rPr>
                <w:rFonts w:ascii="仿宋" w:hAnsi="仿宋" w:eastAsia="仿宋" w:cs="仿宋"/>
                <w:kern w:val="1"/>
                <w:sz w:val="18"/>
                <w:szCs w:val="18"/>
                <w:highlight w:val="none"/>
                <w:lang w:val="zh-CN"/>
              </w:rPr>
            </w:pPr>
          </w:p>
        </w:tc>
      </w:tr>
      <w:tr w14:paraId="01F10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6" w:hRule="atLeast"/>
          <w:jc w:val="center"/>
        </w:trPr>
        <w:tc>
          <w:tcPr>
            <w:tcW w:w="792" w:type="dxa"/>
            <w:vAlign w:val="center"/>
          </w:tcPr>
          <w:p w14:paraId="0FC75A66">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6</w:t>
            </w:r>
          </w:p>
        </w:tc>
        <w:tc>
          <w:tcPr>
            <w:tcW w:w="4678" w:type="dxa"/>
            <w:vAlign w:val="center"/>
          </w:tcPr>
          <w:p w14:paraId="18B07B49">
            <w:pPr>
              <w:rPr>
                <w:rFonts w:ascii="仿宋" w:hAnsi="仿宋" w:eastAsia="仿宋" w:cs="仿宋"/>
                <w:kern w:val="1"/>
                <w:sz w:val="18"/>
                <w:szCs w:val="18"/>
                <w:highlight w:val="none"/>
                <w:lang w:val="zh-CN"/>
              </w:rPr>
            </w:pPr>
            <w:r>
              <w:rPr>
                <w:rFonts w:ascii="仿宋" w:hAnsi="仿宋" w:eastAsia="仿宋" w:cs="仿宋"/>
                <w:kern w:val="1"/>
                <w:sz w:val="18"/>
                <w:szCs w:val="18"/>
                <w:highlight w:val="none"/>
              </w:rPr>
              <w:t>各类织物打包混淆，</w:t>
            </w:r>
            <w:r>
              <w:rPr>
                <w:rFonts w:hint="eastAsia" w:ascii="仿宋" w:hAnsi="仿宋" w:eastAsia="仿宋" w:cs="仿宋"/>
                <w:kern w:val="1"/>
                <w:sz w:val="18"/>
                <w:szCs w:val="18"/>
                <w:highlight w:val="none"/>
              </w:rPr>
              <w:t>对破损及陈旧不符合使用要求的洗涤物品及时分拣，洗涤干净后交与院方并通知院方进行更换，经洗涤后送至院方的清洁物品应及时进行缝补，缝好病员服及工作服上的扣子及带子。</w:t>
            </w:r>
          </w:p>
        </w:tc>
        <w:tc>
          <w:tcPr>
            <w:tcW w:w="2850" w:type="dxa"/>
            <w:vAlign w:val="center"/>
          </w:tcPr>
          <w:p w14:paraId="619651F1">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院方接收的洁净织物中每发现1次混淆扣1分；发现未缝补、缺带子、纽扣的，每发现一次不合格扣1分，情节严重的，酌情扣款。</w:t>
            </w:r>
          </w:p>
        </w:tc>
        <w:tc>
          <w:tcPr>
            <w:tcW w:w="915" w:type="dxa"/>
            <w:vAlign w:val="center"/>
          </w:tcPr>
          <w:p w14:paraId="7EC43A3E">
            <w:pPr>
              <w:ind w:firstLine="360" w:firstLineChars="200"/>
              <w:rPr>
                <w:rFonts w:ascii="仿宋" w:hAnsi="仿宋" w:eastAsia="仿宋" w:cs="仿宋"/>
                <w:kern w:val="1"/>
                <w:sz w:val="18"/>
                <w:szCs w:val="18"/>
                <w:highlight w:val="none"/>
                <w:lang w:val="zh-CN"/>
              </w:rPr>
            </w:pPr>
          </w:p>
        </w:tc>
      </w:tr>
      <w:tr w14:paraId="58D3D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atLeast"/>
          <w:jc w:val="center"/>
        </w:trPr>
        <w:tc>
          <w:tcPr>
            <w:tcW w:w="792" w:type="dxa"/>
            <w:vAlign w:val="center"/>
          </w:tcPr>
          <w:p w14:paraId="43E1D188">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7</w:t>
            </w:r>
          </w:p>
        </w:tc>
        <w:tc>
          <w:tcPr>
            <w:tcW w:w="4678" w:type="dxa"/>
            <w:vAlign w:val="center"/>
          </w:tcPr>
          <w:p w14:paraId="74FBF9EE">
            <w:pPr>
              <w:rPr>
                <w:rFonts w:hint="eastAsia"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运输车辆不符合感控要求，</w:t>
            </w:r>
          </w:p>
          <w:p w14:paraId="400D9749">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没有严格做到污、洁分开。</w:t>
            </w:r>
          </w:p>
        </w:tc>
        <w:tc>
          <w:tcPr>
            <w:tcW w:w="2850" w:type="dxa"/>
            <w:vAlign w:val="center"/>
          </w:tcPr>
          <w:p w14:paraId="5EB44B85">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每发现一次不合格扣1分，情节严重的，酌情扣款。</w:t>
            </w:r>
          </w:p>
        </w:tc>
        <w:tc>
          <w:tcPr>
            <w:tcW w:w="915" w:type="dxa"/>
            <w:vAlign w:val="center"/>
          </w:tcPr>
          <w:p w14:paraId="1EF67782">
            <w:pPr>
              <w:ind w:firstLine="360" w:firstLineChars="200"/>
              <w:rPr>
                <w:rFonts w:ascii="仿宋" w:hAnsi="仿宋" w:eastAsia="仿宋" w:cs="仿宋"/>
                <w:kern w:val="1"/>
                <w:sz w:val="18"/>
                <w:szCs w:val="18"/>
                <w:highlight w:val="none"/>
                <w:lang w:val="zh-CN"/>
              </w:rPr>
            </w:pPr>
          </w:p>
        </w:tc>
      </w:tr>
      <w:tr w14:paraId="39DED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4" w:hRule="atLeast"/>
          <w:jc w:val="center"/>
        </w:trPr>
        <w:tc>
          <w:tcPr>
            <w:tcW w:w="792" w:type="dxa"/>
            <w:vAlign w:val="center"/>
          </w:tcPr>
          <w:p w14:paraId="2E6AC663">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8</w:t>
            </w:r>
          </w:p>
        </w:tc>
        <w:tc>
          <w:tcPr>
            <w:tcW w:w="4678" w:type="dxa"/>
            <w:vAlign w:val="center"/>
          </w:tcPr>
          <w:p w14:paraId="53675084">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洗涤公司应定期派遣专人来院交流沟通，收集洗涤意见，在收到质量投诉 2 小时内做出反应（例如电话询问，现场了解等），属实的当天给予解决，后续及时整改。</w:t>
            </w:r>
          </w:p>
        </w:tc>
        <w:tc>
          <w:tcPr>
            <w:tcW w:w="2850" w:type="dxa"/>
            <w:vAlign w:val="center"/>
          </w:tcPr>
          <w:p w14:paraId="6AD60497">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每发生一次不合格扣3分。情节严重的，酌情扣款。</w:t>
            </w:r>
          </w:p>
        </w:tc>
        <w:tc>
          <w:tcPr>
            <w:tcW w:w="915" w:type="dxa"/>
            <w:vAlign w:val="center"/>
          </w:tcPr>
          <w:p w14:paraId="59057199">
            <w:pPr>
              <w:ind w:firstLine="360" w:firstLineChars="200"/>
              <w:rPr>
                <w:rFonts w:ascii="仿宋" w:hAnsi="仿宋" w:eastAsia="仿宋" w:cs="仿宋"/>
                <w:kern w:val="1"/>
                <w:sz w:val="18"/>
                <w:szCs w:val="18"/>
                <w:highlight w:val="none"/>
                <w:lang w:val="zh-CN"/>
              </w:rPr>
            </w:pPr>
          </w:p>
        </w:tc>
      </w:tr>
      <w:tr w14:paraId="03F24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0" w:hRule="atLeast"/>
          <w:jc w:val="center"/>
        </w:trPr>
        <w:tc>
          <w:tcPr>
            <w:tcW w:w="792" w:type="dxa"/>
            <w:vAlign w:val="center"/>
          </w:tcPr>
          <w:p w14:paraId="60CB33BF">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9</w:t>
            </w:r>
          </w:p>
        </w:tc>
        <w:tc>
          <w:tcPr>
            <w:tcW w:w="4678" w:type="dxa"/>
            <w:vAlign w:val="center"/>
          </w:tcPr>
          <w:p w14:paraId="12B2B1B5">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 xml:space="preserve"> 洗涤公司在合同履行期内前2个月（工作日内）未派遣专人来院指导建立被服二级库发放流程、制度。</w:t>
            </w:r>
          </w:p>
        </w:tc>
        <w:tc>
          <w:tcPr>
            <w:tcW w:w="2850" w:type="dxa"/>
            <w:vAlign w:val="center"/>
          </w:tcPr>
          <w:p w14:paraId="7662F238">
            <w:pPr>
              <w:rPr>
                <w:rFonts w:ascii="仿宋" w:hAnsi="仿宋" w:eastAsia="仿宋" w:cs="仿宋"/>
                <w:kern w:val="1"/>
                <w:sz w:val="18"/>
                <w:szCs w:val="18"/>
                <w:highlight w:val="none"/>
                <w:lang w:val="zh-CN"/>
              </w:rPr>
            </w:pPr>
            <w:r>
              <w:rPr>
                <w:rFonts w:hint="eastAsia" w:ascii="仿宋" w:hAnsi="仿宋" w:eastAsia="仿宋" w:cs="仿宋"/>
                <w:kern w:val="1"/>
                <w:sz w:val="18"/>
                <w:szCs w:val="18"/>
                <w:highlight w:val="none"/>
                <w:lang w:val="zh-CN"/>
              </w:rPr>
              <w:t>人员每少来1天扣2分，情节严重的，酌情扣款。</w:t>
            </w:r>
          </w:p>
        </w:tc>
        <w:tc>
          <w:tcPr>
            <w:tcW w:w="915" w:type="dxa"/>
            <w:vAlign w:val="center"/>
          </w:tcPr>
          <w:p w14:paraId="77D82881">
            <w:pPr>
              <w:ind w:firstLine="360" w:firstLineChars="200"/>
              <w:rPr>
                <w:rFonts w:ascii="仿宋" w:hAnsi="仿宋" w:eastAsia="仿宋" w:cs="仿宋"/>
                <w:kern w:val="1"/>
                <w:sz w:val="18"/>
                <w:szCs w:val="18"/>
                <w:highlight w:val="none"/>
                <w:lang w:val="zh-CN"/>
              </w:rPr>
            </w:pPr>
          </w:p>
        </w:tc>
      </w:tr>
      <w:tr w14:paraId="34399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9" w:hRule="atLeast"/>
          <w:jc w:val="center"/>
        </w:trPr>
        <w:tc>
          <w:tcPr>
            <w:tcW w:w="792" w:type="dxa"/>
            <w:vAlign w:val="center"/>
          </w:tcPr>
          <w:p w14:paraId="27AD995C">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10</w:t>
            </w:r>
          </w:p>
        </w:tc>
        <w:tc>
          <w:tcPr>
            <w:tcW w:w="4678" w:type="dxa"/>
            <w:vAlign w:val="center"/>
          </w:tcPr>
          <w:p w14:paraId="14CCA1C8">
            <w:pPr>
              <w:rPr>
                <w:rFonts w:ascii="仿宋" w:hAnsi="仿宋" w:eastAsia="仿宋" w:cs="仿宋"/>
                <w:kern w:val="1"/>
                <w:sz w:val="18"/>
                <w:szCs w:val="18"/>
                <w:highlight w:val="none"/>
                <w:lang w:val="zh-CN"/>
              </w:rPr>
            </w:pPr>
            <w:r>
              <w:rPr>
                <w:rFonts w:ascii="仿宋" w:hAnsi="仿宋" w:eastAsia="仿宋" w:cs="仿宋"/>
                <w:kern w:val="1"/>
                <w:sz w:val="18"/>
                <w:szCs w:val="18"/>
                <w:highlight w:val="none"/>
                <w:lang w:val="zh-CN"/>
              </w:rPr>
              <w:t>完成医院交办的其他任务</w:t>
            </w:r>
          </w:p>
        </w:tc>
        <w:tc>
          <w:tcPr>
            <w:tcW w:w="2850" w:type="dxa"/>
            <w:vAlign w:val="center"/>
          </w:tcPr>
          <w:p w14:paraId="00900058">
            <w:pPr>
              <w:rPr>
                <w:rFonts w:ascii="仿宋" w:hAnsi="仿宋" w:eastAsia="仿宋" w:cs="仿宋"/>
                <w:kern w:val="1"/>
                <w:sz w:val="18"/>
                <w:szCs w:val="18"/>
                <w:highlight w:val="none"/>
                <w:lang w:val="zh-CN"/>
              </w:rPr>
            </w:pPr>
            <w:r>
              <w:rPr>
                <w:rFonts w:ascii="仿宋" w:hAnsi="仿宋" w:eastAsia="仿宋" w:cs="仿宋"/>
                <w:kern w:val="1"/>
                <w:sz w:val="18"/>
                <w:szCs w:val="18"/>
                <w:highlight w:val="none"/>
                <w:lang w:val="zh-CN"/>
              </w:rPr>
              <w:t>不能及时沟通完成的，扣</w:t>
            </w:r>
            <w:r>
              <w:rPr>
                <w:rFonts w:hint="eastAsia" w:ascii="仿宋" w:hAnsi="仿宋" w:eastAsia="仿宋" w:cs="仿宋"/>
                <w:kern w:val="1"/>
                <w:sz w:val="18"/>
                <w:szCs w:val="18"/>
                <w:highlight w:val="none"/>
                <w:lang w:val="zh-CN"/>
              </w:rPr>
              <w:t>1分并酌情扣款。</w:t>
            </w:r>
          </w:p>
        </w:tc>
        <w:tc>
          <w:tcPr>
            <w:tcW w:w="915" w:type="dxa"/>
            <w:vAlign w:val="center"/>
          </w:tcPr>
          <w:p w14:paraId="6342FCF4">
            <w:pPr>
              <w:ind w:firstLine="360" w:firstLineChars="200"/>
              <w:rPr>
                <w:rFonts w:ascii="仿宋" w:hAnsi="仿宋" w:eastAsia="仿宋" w:cs="仿宋"/>
                <w:kern w:val="1"/>
                <w:sz w:val="18"/>
                <w:szCs w:val="18"/>
                <w:highlight w:val="none"/>
                <w:lang w:val="zh-CN"/>
              </w:rPr>
            </w:pPr>
          </w:p>
        </w:tc>
      </w:tr>
      <w:tr w14:paraId="24429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jc w:val="center"/>
        </w:trPr>
        <w:tc>
          <w:tcPr>
            <w:tcW w:w="5470" w:type="dxa"/>
            <w:gridSpan w:val="2"/>
            <w:vAlign w:val="center"/>
          </w:tcPr>
          <w:p w14:paraId="0F4DDE0D">
            <w:pPr>
              <w:ind w:firstLine="2400" w:firstLineChars="1000"/>
              <w:rPr>
                <w:rFonts w:ascii="仿宋" w:hAnsi="仿宋" w:eastAsia="仿宋" w:cs="仿宋"/>
                <w:kern w:val="1"/>
                <w:sz w:val="24"/>
                <w:highlight w:val="none"/>
                <w:lang w:val="zh-CN"/>
              </w:rPr>
            </w:pPr>
            <w:r>
              <w:rPr>
                <w:rFonts w:ascii="仿宋" w:hAnsi="仿宋" w:eastAsia="仿宋" w:cs="仿宋"/>
                <w:kern w:val="1"/>
                <w:sz w:val="24"/>
                <w:highlight w:val="none"/>
                <w:lang w:val="zh-CN"/>
              </w:rPr>
              <w:t>得分汇总：</w:t>
            </w:r>
          </w:p>
        </w:tc>
        <w:tc>
          <w:tcPr>
            <w:tcW w:w="3765" w:type="dxa"/>
            <w:gridSpan w:val="2"/>
            <w:vAlign w:val="center"/>
          </w:tcPr>
          <w:p w14:paraId="39A0CA42">
            <w:pPr>
              <w:ind w:firstLine="360" w:firstLineChars="200"/>
              <w:rPr>
                <w:rFonts w:ascii="仿宋" w:hAnsi="仿宋" w:eastAsia="仿宋" w:cs="仿宋"/>
                <w:kern w:val="1"/>
                <w:sz w:val="18"/>
                <w:szCs w:val="18"/>
                <w:highlight w:val="none"/>
                <w:lang w:val="zh-CN"/>
              </w:rPr>
            </w:pPr>
          </w:p>
        </w:tc>
      </w:tr>
      <w:tr w14:paraId="447BF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jc w:val="center"/>
        </w:trPr>
        <w:tc>
          <w:tcPr>
            <w:tcW w:w="5470" w:type="dxa"/>
            <w:gridSpan w:val="2"/>
            <w:vAlign w:val="center"/>
          </w:tcPr>
          <w:p w14:paraId="6C2B2A75">
            <w:pPr>
              <w:spacing w:line="440" w:lineRule="exact"/>
              <w:jc w:val="center"/>
              <w:rPr>
                <w:rFonts w:ascii="仿宋" w:hAnsi="仿宋" w:eastAsia="仿宋" w:cs="仿宋"/>
                <w:kern w:val="1"/>
                <w:sz w:val="24"/>
                <w:highlight w:val="none"/>
                <w:lang w:val="zh-CN"/>
              </w:rPr>
            </w:pPr>
            <w:r>
              <w:rPr>
                <w:rFonts w:hint="eastAsia" w:ascii="仿宋" w:hAnsi="仿宋" w:eastAsia="仿宋" w:cs="仿宋"/>
                <w:kern w:val="1"/>
                <w:sz w:val="24"/>
                <w:highlight w:val="none"/>
                <w:lang w:val="zh-CN"/>
              </w:rPr>
              <w:t>其他意见或建议：</w:t>
            </w:r>
          </w:p>
        </w:tc>
        <w:tc>
          <w:tcPr>
            <w:tcW w:w="3765" w:type="dxa"/>
            <w:gridSpan w:val="2"/>
            <w:vAlign w:val="center"/>
          </w:tcPr>
          <w:p w14:paraId="0396DB20">
            <w:pPr>
              <w:ind w:firstLine="360" w:firstLineChars="200"/>
              <w:rPr>
                <w:rFonts w:ascii="仿宋" w:hAnsi="仿宋" w:eastAsia="仿宋" w:cs="仿宋"/>
                <w:kern w:val="1"/>
                <w:sz w:val="18"/>
                <w:szCs w:val="18"/>
                <w:highlight w:val="none"/>
                <w:lang w:val="zh-CN"/>
              </w:rPr>
            </w:pPr>
          </w:p>
        </w:tc>
      </w:tr>
    </w:tbl>
    <w:p w14:paraId="3F1F075B">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lang w:val="en-US" w:eastAsia="zh-CN"/>
        </w:rPr>
        <w:t>八</w:t>
      </w:r>
      <w:r>
        <w:rPr>
          <w:rFonts w:hint="eastAsia" w:ascii="黑体" w:hAnsi="黑体" w:eastAsia="黑体"/>
          <w:sz w:val="28"/>
          <w:szCs w:val="28"/>
          <w:highlight w:val="none"/>
        </w:rPr>
        <w:t>、报价要求</w:t>
      </w:r>
    </w:p>
    <w:p w14:paraId="623C64D6">
      <w:pPr>
        <w:spacing w:line="520" w:lineRule="exact"/>
        <w:ind w:firstLine="560" w:firstLineChars="200"/>
        <w:rPr>
          <w:rFonts w:ascii="仿宋" w:hAnsi="仿宋" w:eastAsia="仿宋" w:cs="仿宋"/>
          <w:b/>
          <w:bCs/>
          <w:sz w:val="28"/>
          <w:szCs w:val="28"/>
          <w:highlight w:val="none"/>
        </w:rPr>
      </w:pPr>
      <w:r>
        <w:rPr>
          <w:rFonts w:hint="eastAsia" w:ascii="仿宋" w:hAnsi="仿宋" w:eastAsia="仿宋"/>
          <w:sz w:val="28"/>
          <w:szCs w:val="28"/>
          <w:highlight w:val="none"/>
        </w:rPr>
        <w:t>（一）报价要求：按单价（**元/床/日）报价。</w:t>
      </w:r>
      <w:r>
        <w:rPr>
          <w:rFonts w:hint="eastAsia" w:ascii="仿宋" w:hAnsi="仿宋" w:eastAsia="仿宋" w:cs="仿宋"/>
          <w:sz w:val="28"/>
          <w:szCs w:val="28"/>
          <w:highlight w:val="none"/>
        </w:rPr>
        <w:t>报价应包含服务期内所有的人工、机械、运输、税费、安全费、采购代理服务等一切与本项目相关的费用。</w:t>
      </w:r>
    </w:p>
    <w:p w14:paraId="776BC6CB">
      <w:pPr>
        <w:spacing w:line="520" w:lineRule="exact"/>
        <w:ind w:firstLine="560" w:firstLineChars="200"/>
        <w:rPr>
          <w:rFonts w:ascii="仿宋" w:hAnsi="仿宋" w:eastAsia="仿宋" w:cs="仿宋"/>
          <w:bCs/>
          <w:sz w:val="28"/>
          <w:szCs w:val="28"/>
          <w:highlight w:val="none"/>
        </w:rPr>
      </w:pPr>
      <w:r>
        <w:rPr>
          <w:rFonts w:hint="eastAsia" w:ascii="仿宋" w:hAnsi="仿宋" w:eastAsia="仿宋" w:cs="仿宋"/>
          <w:bCs/>
          <w:sz w:val="28"/>
          <w:szCs w:val="28"/>
          <w:highlight w:val="none"/>
        </w:rPr>
        <w:t>（二）</w:t>
      </w:r>
      <w:r>
        <w:rPr>
          <w:rFonts w:hint="eastAsia" w:ascii="仿宋" w:hAnsi="仿宋" w:eastAsia="仿宋" w:cs="仿宋"/>
          <w:bCs/>
          <w:sz w:val="28"/>
          <w:szCs w:val="28"/>
          <w:highlight w:val="none"/>
          <w:lang w:val="en-US" w:eastAsia="zh-CN"/>
        </w:rPr>
        <w:t>投标人</w:t>
      </w:r>
      <w:r>
        <w:rPr>
          <w:rFonts w:hint="eastAsia" w:ascii="仿宋" w:hAnsi="仿宋" w:eastAsia="仿宋" w:cs="仿宋"/>
          <w:bCs/>
          <w:sz w:val="28"/>
          <w:szCs w:val="28"/>
          <w:highlight w:val="none"/>
        </w:rPr>
        <w:t>应对</w:t>
      </w:r>
      <w:r>
        <w:rPr>
          <w:rFonts w:hint="eastAsia" w:ascii="仿宋" w:hAnsi="仿宋" w:eastAsia="仿宋" w:cs="仿宋"/>
          <w:bCs/>
          <w:sz w:val="28"/>
          <w:szCs w:val="28"/>
          <w:highlight w:val="none"/>
          <w:lang w:val="en-US" w:eastAsia="zh-CN"/>
        </w:rPr>
        <w:t>招标</w:t>
      </w:r>
      <w:r>
        <w:rPr>
          <w:rFonts w:hint="eastAsia" w:ascii="仿宋" w:hAnsi="仿宋" w:eastAsia="仿宋" w:cs="仿宋"/>
          <w:bCs/>
          <w:sz w:val="28"/>
          <w:szCs w:val="28"/>
          <w:highlight w:val="none"/>
        </w:rPr>
        <w:t>文件内的全部内容进行响应，</w:t>
      </w:r>
      <w:r>
        <w:rPr>
          <w:rFonts w:hint="eastAsia" w:ascii="仿宋" w:hAnsi="仿宋" w:eastAsia="仿宋" w:cs="仿宋"/>
          <w:bCs/>
          <w:sz w:val="28"/>
          <w:szCs w:val="28"/>
          <w:highlight w:val="none"/>
          <w:lang w:val="en-US" w:eastAsia="zh-CN"/>
        </w:rPr>
        <w:t>招标</w:t>
      </w:r>
      <w:r>
        <w:rPr>
          <w:rFonts w:hint="eastAsia" w:ascii="仿宋" w:hAnsi="仿宋" w:eastAsia="仿宋" w:cs="仿宋"/>
          <w:bCs/>
          <w:sz w:val="28"/>
          <w:szCs w:val="28"/>
          <w:highlight w:val="none"/>
        </w:rPr>
        <w:t>文件未列明，而供应商认为其他必需的费用也需列入单价中。在合同实施时，采购方将不予支付成交人没有填列的项目费用，并认为此项目的费用已包括在报价中。</w:t>
      </w:r>
    </w:p>
    <w:p w14:paraId="6B60F7CC">
      <w:pPr>
        <w:spacing w:line="520" w:lineRule="exact"/>
        <w:ind w:firstLine="560" w:firstLineChars="200"/>
        <w:rPr>
          <w:rFonts w:hint="eastAsia" w:ascii="仿宋" w:hAnsi="仿宋" w:eastAsia="仿宋" w:cs="仿宋"/>
          <w:bCs/>
          <w:sz w:val="28"/>
          <w:szCs w:val="28"/>
          <w:highlight w:val="none"/>
        </w:rPr>
      </w:pPr>
    </w:p>
    <w:p w14:paraId="2B2D3C3B">
      <w:pPr>
        <w:widowControl/>
        <w:shd w:val="clear" w:color="auto" w:fill="FFFFFF"/>
        <w:snapToGrid w:val="0"/>
        <w:ind w:firstLine="560" w:firstLineChars="200"/>
        <w:contextualSpacing/>
        <w:rPr>
          <w:rFonts w:ascii="仿宋" w:hAnsi="仿宋" w:eastAsia="仿宋"/>
          <w:sz w:val="28"/>
          <w:szCs w:val="28"/>
          <w:highlight w:val="none"/>
        </w:rPr>
      </w:pPr>
    </w:p>
    <w:p w14:paraId="6333B5BE">
      <w:pPr>
        <w:pStyle w:val="36"/>
        <w:spacing w:line="240" w:lineRule="auto"/>
        <w:ind w:firstLine="0"/>
        <w:jc w:val="center"/>
        <w:rPr>
          <w:rFonts w:ascii="方正小标宋简体" w:eastAsia="方正小标宋简体"/>
          <w:bCs/>
          <w:sz w:val="32"/>
          <w:szCs w:val="32"/>
          <w:highlight w:val="none"/>
        </w:rPr>
      </w:pPr>
      <w:r>
        <w:rPr>
          <w:rFonts w:ascii="方正小标宋简体" w:eastAsia="方正小标宋简体"/>
          <w:bCs/>
          <w:sz w:val="32"/>
          <w:szCs w:val="32"/>
          <w:highlight w:val="none"/>
        </w:rPr>
        <w:br w:type="page"/>
      </w:r>
      <w:r>
        <w:rPr>
          <w:rFonts w:hint="eastAsia" w:ascii="方正小标宋简体" w:eastAsia="方正小标宋简体"/>
          <w:bCs/>
          <w:sz w:val="32"/>
          <w:szCs w:val="32"/>
          <w:highlight w:val="none"/>
        </w:rPr>
        <w:t>第</w:t>
      </w:r>
      <w:r>
        <w:rPr>
          <w:rFonts w:hint="eastAsia" w:ascii="方正小标宋简体" w:eastAsia="方正小标宋简体"/>
          <w:bCs/>
          <w:sz w:val="32"/>
          <w:szCs w:val="32"/>
          <w:highlight w:val="none"/>
          <w:lang w:val="en-US" w:eastAsia="zh-CN"/>
        </w:rPr>
        <w:t>四</w:t>
      </w:r>
      <w:r>
        <w:rPr>
          <w:rFonts w:hint="eastAsia" w:ascii="方正小标宋简体" w:eastAsia="方正小标宋简体"/>
          <w:bCs/>
          <w:sz w:val="32"/>
          <w:szCs w:val="32"/>
          <w:highlight w:val="none"/>
        </w:rPr>
        <w:t>章 合同文本</w:t>
      </w:r>
    </w:p>
    <w:p w14:paraId="7AC7177C">
      <w:pPr>
        <w:widowControl/>
        <w:snapToGrid w:val="0"/>
        <w:spacing w:before="19"/>
        <w:jc w:val="center"/>
        <w:rPr>
          <w:rFonts w:ascii="仿宋" w:hAnsi="仿宋" w:eastAsia="仿宋"/>
          <w:sz w:val="32"/>
          <w:szCs w:val="32"/>
          <w:highlight w:val="none"/>
        </w:rPr>
      </w:pPr>
      <w:r>
        <w:rPr>
          <w:rFonts w:hint="eastAsia" w:ascii="仿宋" w:hAnsi="仿宋" w:eastAsia="仿宋"/>
          <w:sz w:val="32"/>
          <w:szCs w:val="32"/>
          <w:highlight w:val="none"/>
        </w:rPr>
        <w:t>如皋市政府采购合同</w:t>
      </w:r>
    </w:p>
    <w:p w14:paraId="42FE26CF">
      <w:pPr>
        <w:ind w:firstLine="640" w:firstLineChars="200"/>
        <w:rPr>
          <w:rFonts w:ascii="仿宋" w:hAnsi="仿宋" w:eastAsia="仿宋"/>
          <w:b w:val="0"/>
          <w:bCs w:val="0"/>
          <w:sz w:val="32"/>
          <w:szCs w:val="32"/>
          <w:highlight w:val="none"/>
        </w:rPr>
      </w:pPr>
      <w:r>
        <w:rPr>
          <w:rFonts w:hint="eastAsia" w:ascii="仿宋" w:hAnsi="仿宋" w:eastAsia="仿宋"/>
          <w:sz w:val="32"/>
          <w:szCs w:val="32"/>
          <w:highlight w:val="none"/>
        </w:rPr>
        <w:t>项目名称：</w:t>
      </w:r>
      <w:r>
        <w:rPr>
          <w:rFonts w:hint="eastAsia" w:ascii="仿宋" w:hAnsi="仿宋" w:eastAsia="仿宋" w:cs="仿宋"/>
          <w:b w:val="0"/>
          <w:bCs w:val="0"/>
          <w:sz w:val="32"/>
          <w:highlight w:val="none"/>
        </w:rPr>
        <w:t>如皋市人民医院洗衣房洗涤服务外包项目</w:t>
      </w:r>
    </w:p>
    <w:p w14:paraId="53DB8CEA">
      <w:pPr>
        <w:ind w:firstLine="640" w:firstLineChars="200"/>
        <w:rPr>
          <w:rFonts w:ascii="仿宋" w:hAnsi="仿宋" w:eastAsia="仿宋"/>
          <w:sz w:val="32"/>
          <w:szCs w:val="32"/>
          <w:highlight w:val="none"/>
          <w:u w:val="single"/>
        </w:rPr>
      </w:pPr>
      <w:r>
        <w:rPr>
          <w:rFonts w:hint="eastAsia" w:ascii="仿宋" w:hAnsi="仿宋" w:eastAsia="仿宋"/>
          <w:sz w:val="32"/>
          <w:szCs w:val="32"/>
          <w:highlight w:val="none"/>
        </w:rPr>
        <w:t>项目编号：JSZC-320682-JSDZ-G2025-0171</w:t>
      </w:r>
    </w:p>
    <w:p w14:paraId="4EF781DE">
      <w:pPr>
        <w:ind w:firstLine="640" w:firstLineChars="200"/>
        <w:rPr>
          <w:rFonts w:ascii="仿宋" w:hAnsi="仿宋" w:eastAsia="仿宋"/>
          <w:sz w:val="32"/>
          <w:szCs w:val="32"/>
          <w:highlight w:val="none"/>
          <w:u w:val="single"/>
        </w:rPr>
      </w:pPr>
      <w:r>
        <w:rPr>
          <w:rFonts w:hint="eastAsia" w:ascii="仿宋" w:hAnsi="仿宋" w:eastAsia="仿宋"/>
          <w:sz w:val="32"/>
          <w:szCs w:val="32"/>
          <w:highlight w:val="none"/>
        </w:rPr>
        <w:t>甲方：如皋市人民医院</w:t>
      </w:r>
    </w:p>
    <w:p w14:paraId="0C1C6FCA">
      <w:pPr>
        <w:ind w:firstLine="640" w:firstLineChars="200"/>
        <w:rPr>
          <w:rFonts w:ascii="仿宋" w:hAnsi="仿宋" w:eastAsia="仿宋"/>
          <w:sz w:val="32"/>
          <w:szCs w:val="32"/>
          <w:highlight w:val="none"/>
        </w:rPr>
      </w:pPr>
      <w:r>
        <w:rPr>
          <w:rFonts w:hint="eastAsia" w:ascii="仿宋" w:hAnsi="仿宋" w:eastAsia="仿宋"/>
          <w:sz w:val="32"/>
          <w:szCs w:val="32"/>
          <w:highlight w:val="none"/>
        </w:rPr>
        <w:t>乙方：</w:t>
      </w:r>
    </w:p>
    <w:p w14:paraId="7B2E0EFA">
      <w:pPr>
        <w:rPr>
          <w:rFonts w:ascii="仿宋" w:hAnsi="仿宋" w:eastAsia="仿宋"/>
          <w:sz w:val="32"/>
          <w:szCs w:val="32"/>
          <w:highlight w:val="none"/>
        </w:rPr>
      </w:pPr>
    </w:p>
    <w:p w14:paraId="0DB989BA">
      <w:pPr>
        <w:jc w:val="center"/>
        <w:rPr>
          <w:rFonts w:ascii="仿宋" w:hAnsi="仿宋" w:eastAsia="仿宋"/>
          <w:sz w:val="32"/>
          <w:szCs w:val="32"/>
          <w:highlight w:val="none"/>
        </w:rPr>
      </w:pPr>
      <w:r>
        <w:rPr>
          <w:rFonts w:hint="eastAsia" w:ascii="仿宋" w:hAnsi="仿宋" w:eastAsia="仿宋"/>
          <w:sz w:val="32"/>
          <w:szCs w:val="32"/>
          <w:highlight w:val="none"/>
        </w:rPr>
        <w:t>签订时间：      年    月    日</w:t>
      </w:r>
    </w:p>
    <w:p w14:paraId="053DBC39">
      <w:pPr>
        <w:ind w:firstLine="480" w:firstLineChars="200"/>
        <w:rPr>
          <w:rFonts w:ascii="仿宋" w:hAnsi="仿宋" w:eastAsia="仿宋"/>
          <w:sz w:val="24"/>
          <w:highlight w:val="none"/>
        </w:rPr>
      </w:pPr>
      <w:r>
        <w:rPr>
          <w:rFonts w:hint="eastAsia" w:ascii="仿宋" w:hAnsi="仿宋" w:eastAsia="仿宋"/>
          <w:sz w:val="24"/>
          <w:highlight w:val="none"/>
        </w:rPr>
        <w:t>（甲方）（如皋市人民医院洗衣房洗涤服务外包项目）委托（大洲设计咨询集团有限公司如皋分公司）进行了政府采购。按照评委会评审推荐、甲方确定乙方为中标单位。现甲乙双方协商同意签订本合同。</w:t>
      </w:r>
    </w:p>
    <w:p w14:paraId="76DD7719">
      <w:pPr>
        <w:numPr>
          <w:ilvl w:val="0"/>
          <w:numId w:val="6"/>
        </w:numPr>
        <w:tabs>
          <w:tab w:val="left" w:pos="0"/>
          <w:tab w:val="clear" w:pos="720"/>
        </w:tabs>
        <w:ind w:left="0" w:firstLine="482" w:firstLineChars="200"/>
        <w:rPr>
          <w:rFonts w:ascii="仿宋" w:hAnsi="仿宋" w:eastAsia="仿宋"/>
          <w:b/>
          <w:sz w:val="24"/>
          <w:highlight w:val="none"/>
        </w:rPr>
      </w:pPr>
      <w:r>
        <w:rPr>
          <w:rFonts w:hint="eastAsia" w:ascii="仿宋" w:hAnsi="仿宋" w:eastAsia="仿宋"/>
          <w:b/>
          <w:sz w:val="24"/>
          <w:highlight w:val="none"/>
        </w:rPr>
        <w:t xml:space="preserve"> 合同文件</w:t>
      </w:r>
    </w:p>
    <w:p w14:paraId="404303BB">
      <w:pPr>
        <w:ind w:firstLine="480" w:firstLineChars="200"/>
        <w:rPr>
          <w:rFonts w:ascii="仿宋" w:hAnsi="仿宋" w:eastAsia="仿宋"/>
          <w:sz w:val="24"/>
          <w:highlight w:val="none"/>
        </w:rPr>
      </w:pPr>
      <w:r>
        <w:rPr>
          <w:rFonts w:ascii="仿宋" w:hAnsi="仿宋" w:eastAsia="仿宋"/>
          <w:sz w:val="24"/>
          <w:highlight w:val="none"/>
        </w:rPr>
        <w:t>下列与本次采购活动</w:t>
      </w:r>
      <w:r>
        <w:rPr>
          <w:rFonts w:hint="eastAsia" w:ascii="仿宋" w:hAnsi="仿宋" w:eastAsia="仿宋"/>
          <w:sz w:val="24"/>
          <w:highlight w:val="none"/>
        </w:rPr>
        <w:t>有关</w:t>
      </w:r>
      <w:r>
        <w:rPr>
          <w:rFonts w:ascii="仿宋" w:hAnsi="仿宋" w:eastAsia="仿宋"/>
          <w:sz w:val="24"/>
          <w:highlight w:val="none"/>
        </w:rPr>
        <w:t>的文件及附件是本合同不可分割的组成部分，与本合同具有同等法律效力，这些文件包括但不限于：</w:t>
      </w:r>
    </w:p>
    <w:p w14:paraId="29FA8EF4">
      <w:pPr>
        <w:ind w:firstLine="480" w:firstLineChars="200"/>
        <w:rPr>
          <w:rFonts w:ascii="仿宋" w:hAnsi="仿宋" w:eastAsia="仿宋"/>
          <w:sz w:val="24"/>
          <w:highlight w:val="none"/>
        </w:rPr>
      </w:pPr>
      <w:r>
        <w:rPr>
          <w:rFonts w:hint="eastAsia" w:ascii="仿宋" w:hAnsi="仿宋" w:eastAsia="仿宋"/>
          <w:sz w:val="24"/>
          <w:highlight w:val="none"/>
        </w:rPr>
        <w:t>1.（××号）采购文件；</w:t>
      </w:r>
    </w:p>
    <w:p w14:paraId="7CA959FF">
      <w:pPr>
        <w:ind w:firstLine="480" w:firstLineChars="200"/>
        <w:rPr>
          <w:rFonts w:ascii="仿宋" w:hAnsi="仿宋" w:eastAsia="仿宋"/>
          <w:sz w:val="24"/>
          <w:highlight w:val="none"/>
        </w:rPr>
      </w:pPr>
      <w:r>
        <w:rPr>
          <w:rFonts w:hint="eastAsia" w:ascii="仿宋" w:hAnsi="仿宋" w:eastAsia="仿宋"/>
          <w:sz w:val="24"/>
          <w:highlight w:val="none"/>
        </w:rPr>
        <w:t>2.投标文件；</w:t>
      </w:r>
    </w:p>
    <w:p w14:paraId="23F4CD23">
      <w:pPr>
        <w:ind w:firstLine="480" w:firstLineChars="200"/>
        <w:rPr>
          <w:rFonts w:ascii="仿宋" w:hAnsi="仿宋" w:eastAsia="仿宋"/>
          <w:sz w:val="24"/>
          <w:highlight w:val="none"/>
        </w:rPr>
      </w:pPr>
      <w:r>
        <w:rPr>
          <w:rFonts w:hint="eastAsia" w:ascii="仿宋" w:hAnsi="仿宋" w:eastAsia="仿宋"/>
          <w:sz w:val="24"/>
          <w:highlight w:val="none"/>
        </w:rPr>
        <w:t>3.乙方在参加采购活动时的书面承诺；</w:t>
      </w:r>
    </w:p>
    <w:p w14:paraId="130F8A9F">
      <w:pPr>
        <w:ind w:firstLine="480" w:firstLineChars="200"/>
        <w:rPr>
          <w:rFonts w:ascii="仿宋" w:hAnsi="仿宋" w:eastAsia="仿宋"/>
          <w:sz w:val="24"/>
          <w:highlight w:val="none"/>
        </w:rPr>
      </w:pPr>
      <w:r>
        <w:rPr>
          <w:rFonts w:hint="eastAsia" w:ascii="仿宋" w:hAnsi="仿宋" w:eastAsia="仿宋"/>
          <w:sz w:val="24"/>
          <w:highlight w:val="none"/>
        </w:rPr>
        <w:t>4.（××号）中标（中标）通知书；</w:t>
      </w:r>
    </w:p>
    <w:p w14:paraId="70586C1D">
      <w:pPr>
        <w:ind w:firstLine="480" w:firstLineChars="200"/>
        <w:rPr>
          <w:rFonts w:ascii="仿宋" w:hAnsi="仿宋" w:eastAsia="仿宋"/>
          <w:sz w:val="24"/>
          <w:highlight w:val="none"/>
        </w:rPr>
      </w:pPr>
      <w:r>
        <w:rPr>
          <w:rFonts w:hint="eastAsia" w:ascii="仿宋" w:hAnsi="仿宋" w:eastAsia="仿宋"/>
          <w:sz w:val="24"/>
          <w:highlight w:val="none"/>
        </w:rPr>
        <w:t>5.合同补充条款或说明；</w:t>
      </w:r>
    </w:p>
    <w:p w14:paraId="11041BC8">
      <w:pPr>
        <w:ind w:firstLine="480" w:firstLineChars="200"/>
        <w:rPr>
          <w:rFonts w:ascii="仿宋" w:hAnsi="仿宋" w:eastAsia="仿宋"/>
          <w:sz w:val="24"/>
          <w:highlight w:val="none"/>
        </w:rPr>
      </w:pPr>
      <w:r>
        <w:rPr>
          <w:rFonts w:hint="eastAsia" w:ascii="仿宋" w:hAnsi="仿宋" w:eastAsia="仿宋"/>
          <w:sz w:val="24"/>
          <w:highlight w:val="none"/>
        </w:rPr>
        <w:t>6.保密协议或条款；</w:t>
      </w:r>
    </w:p>
    <w:p w14:paraId="749DFFE0">
      <w:pPr>
        <w:ind w:firstLine="480" w:firstLineChars="200"/>
        <w:rPr>
          <w:rFonts w:ascii="仿宋" w:hAnsi="仿宋" w:eastAsia="仿宋"/>
          <w:sz w:val="24"/>
          <w:highlight w:val="none"/>
        </w:rPr>
      </w:pPr>
      <w:r>
        <w:rPr>
          <w:rFonts w:hint="eastAsia" w:ascii="仿宋" w:hAnsi="仿宋" w:eastAsia="仿宋"/>
          <w:sz w:val="24"/>
          <w:highlight w:val="none"/>
        </w:rPr>
        <w:t>7.相关附件、图纸及电子版资料。</w:t>
      </w:r>
    </w:p>
    <w:p w14:paraId="5D52402F">
      <w:pPr>
        <w:ind w:left="482"/>
        <w:rPr>
          <w:rFonts w:ascii="仿宋" w:hAnsi="仿宋" w:eastAsia="仿宋"/>
          <w:b/>
          <w:sz w:val="24"/>
          <w:highlight w:val="none"/>
        </w:rPr>
      </w:pPr>
      <w:r>
        <w:rPr>
          <w:rFonts w:hint="eastAsia" w:ascii="仿宋" w:hAnsi="仿宋" w:eastAsia="仿宋"/>
          <w:b/>
          <w:sz w:val="24"/>
          <w:highlight w:val="none"/>
        </w:rPr>
        <w:t>第二条  合同内容</w:t>
      </w:r>
    </w:p>
    <w:p w14:paraId="076B9B56">
      <w:pPr>
        <w:ind w:firstLine="480" w:firstLineChars="200"/>
        <w:rPr>
          <w:rFonts w:hint="eastAsia" w:ascii="仿宋" w:hAnsi="仿宋" w:eastAsia="仿宋"/>
          <w:sz w:val="24"/>
          <w:highlight w:val="none"/>
        </w:rPr>
      </w:pPr>
      <w:r>
        <w:rPr>
          <w:rFonts w:hint="eastAsia" w:ascii="仿宋" w:hAnsi="仿宋" w:eastAsia="仿宋"/>
          <w:sz w:val="24"/>
          <w:highlight w:val="none"/>
        </w:rPr>
        <w:t>包含但不限于以下内容：（洗涤范围）</w:t>
      </w:r>
    </w:p>
    <w:p w14:paraId="31CCA7A2">
      <w:pPr>
        <w:ind w:firstLine="480" w:firstLineChars="200"/>
        <w:rPr>
          <w:rFonts w:hint="eastAsia" w:ascii="仿宋" w:hAnsi="仿宋" w:eastAsia="仿宋"/>
          <w:sz w:val="24"/>
          <w:highlight w:val="none"/>
        </w:rPr>
      </w:pPr>
      <w:r>
        <w:rPr>
          <w:rFonts w:hint="eastAsia" w:ascii="仿宋" w:hAnsi="仿宋" w:eastAsia="仿宋"/>
          <w:sz w:val="24"/>
          <w:highlight w:val="none"/>
        </w:rPr>
        <w:t>1</w:t>
      </w:r>
      <w:r>
        <w:rPr>
          <w:rFonts w:hint="eastAsia" w:ascii="仿宋" w:hAnsi="仿宋" w:eastAsia="仿宋"/>
          <w:sz w:val="24"/>
          <w:highlight w:val="none"/>
          <w:lang w:eastAsia="zh-CN"/>
        </w:rPr>
        <w:t>.</w:t>
      </w:r>
      <w:r>
        <w:rPr>
          <w:rFonts w:hint="eastAsia" w:ascii="仿宋" w:hAnsi="仿宋" w:eastAsia="仿宋"/>
          <w:sz w:val="24"/>
          <w:highlight w:val="none"/>
        </w:rPr>
        <w:t>病员陪客床上用品：各种被套、大单、枕套、诊察床单、中单等。</w:t>
      </w:r>
    </w:p>
    <w:p w14:paraId="675B43B0">
      <w:pPr>
        <w:ind w:firstLine="480" w:firstLineChars="200"/>
        <w:rPr>
          <w:rFonts w:hint="eastAsia" w:ascii="仿宋" w:hAnsi="仿宋" w:eastAsia="仿宋"/>
          <w:sz w:val="24"/>
          <w:highlight w:val="none"/>
        </w:rPr>
      </w:pPr>
      <w:r>
        <w:rPr>
          <w:rFonts w:hint="eastAsia" w:ascii="仿宋" w:hAnsi="仿宋" w:eastAsia="仿宋"/>
          <w:sz w:val="24"/>
          <w:highlight w:val="none"/>
        </w:rPr>
        <w:t>2</w:t>
      </w:r>
      <w:r>
        <w:rPr>
          <w:rFonts w:hint="eastAsia" w:ascii="仿宋" w:hAnsi="仿宋" w:eastAsia="仿宋"/>
          <w:sz w:val="24"/>
          <w:highlight w:val="none"/>
          <w:lang w:eastAsia="zh-CN"/>
        </w:rPr>
        <w:t>.</w:t>
      </w:r>
      <w:r>
        <w:rPr>
          <w:rFonts w:hint="eastAsia" w:ascii="仿宋" w:hAnsi="仿宋" w:eastAsia="仿宋"/>
          <w:sz w:val="24"/>
          <w:highlight w:val="none"/>
        </w:rPr>
        <w:t>服装：手术衣、病员衣、病员裤、洗手衣、洗手裤。</w:t>
      </w:r>
    </w:p>
    <w:p w14:paraId="1C2089F4">
      <w:pPr>
        <w:ind w:firstLine="480" w:firstLineChars="200"/>
        <w:rPr>
          <w:rFonts w:hint="eastAsia" w:ascii="仿宋" w:hAnsi="仿宋" w:eastAsia="仿宋"/>
          <w:sz w:val="24"/>
          <w:highlight w:val="none"/>
        </w:rPr>
      </w:pPr>
      <w:r>
        <w:rPr>
          <w:rFonts w:hint="eastAsia" w:ascii="仿宋" w:hAnsi="仿宋" w:eastAsia="仿宋"/>
          <w:sz w:val="24"/>
          <w:highlight w:val="none"/>
        </w:rPr>
        <w:t>3</w:t>
      </w:r>
      <w:r>
        <w:rPr>
          <w:rFonts w:hint="eastAsia" w:ascii="仿宋" w:hAnsi="仿宋" w:eastAsia="仿宋"/>
          <w:sz w:val="24"/>
          <w:highlight w:val="none"/>
          <w:lang w:eastAsia="zh-CN"/>
        </w:rPr>
        <w:t>.</w:t>
      </w:r>
      <w:r>
        <w:rPr>
          <w:rFonts w:hint="eastAsia" w:ascii="仿宋" w:hAnsi="仿宋" w:eastAsia="仿宋"/>
          <w:sz w:val="24"/>
          <w:highlight w:val="none"/>
        </w:rPr>
        <w:t>各种手术、供应室、检查所需要的布类敷料：开腹单、洞巾、治疗巾、包布、腹带、手术台布、四角巾。</w:t>
      </w:r>
    </w:p>
    <w:p w14:paraId="7EC40C30">
      <w:pPr>
        <w:ind w:firstLine="480" w:firstLineChars="200"/>
        <w:rPr>
          <w:rFonts w:hint="eastAsia" w:ascii="仿宋" w:hAnsi="仿宋" w:eastAsia="仿宋"/>
          <w:sz w:val="24"/>
          <w:highlight w:val="none"/>
          <w:lang w:eastAsia="zh-CN"/>
        </w:rPr>
      </w:pPr>
      <w:r>
        <w:rPr>
          <w:rFonts w:hint="eastAsia" w:ascii="仿宋" w:hAnsi="仿宋" w:eastAsia="仿宋"/>
          <w:sz w:val="24"/>
          <w:highlight w:val="none"/>
          <w:lang w:val="en-US" w:eastAsia="zh-CN"/>
        </w:rPr>
        <w:t>4.</w:t>
      </w:r>
      <w:r>
        <w:rPr>
          <w:rFonts w:hint="eastAsia" w:ascii="仿宋" w:hAnsi="仿宋" w:eastAsia="仿宋"/>
          <w:sz w:val="24"/>
          <w:highlight w:val="none"/>
        </w:rPr>
        <w:t>医护冬夏工作服、窗帘、门帘、输液椅套、沙发套、机器套、坐垫、靠背、脉枕、蚊帐、会议台布、晴纶被、枕芯、袋子、床栏、毛巾、盖布、床围、压缩带、氧气瓶套等</w:t>
      </w:r>
      <w:r>
        <w:rPr>
          <w:rFonts w:hint="eastAsia" w:ascii="仿宋" w:hAnsi="仿宋" w:eastAsia="仿宋"/>
          <w:sz w:val="24"/>
          <w:highlight w:val="none"/>
          <w:lang w:eastAsia="zh-CN"/>
        </w:rPr>
        <w:t>。</w:t>
      </w:r>
    </w:p>
    <w:p w14:paraId="76EE0B2A">
      <w:pPr>
        <w:ind w:left="482"/>
        <w:rPr>
          <w:rFonts w:ascii="仿宋" w:hAnsi="仿宋" w:eastAsia="仿宋"/>
          <w:b/>
          <w:sz w:val="24"/>
          <w:highlight w:val="none"/>
        </w:rPr>
      </w:pPr>
      <w:r>
        <w:rPr>
          <w:rFonts w:hint="eastAsia" w:ascii="仿宋" w:hAnsi="仿宋" w:eastAsia="仿宋"/>
          <w:b/>
          <w:sz w:val="24"/>
          <w:highlight w:val="none"/>
        </w:rPr>
        <w:t>第三条  合同总金额</w:t>
      </w:r>
    </w:p>
    <w:p w14:paraId="2576A7B5">
      <w:pPr>
        <w:ind w:firstLine="480" w:firstLineChars="200"/>
        <w:rPr>
          <w:rFonts w:ascii="仿宋" w:hAnsi="仿宋" w:eastAsia="仿宋"/>
          <w:sz w:val="24"/>
          <w:highlight w:val="none"/>
        </w:rPr>
      </w:pPr>
      <w:r>
        <w:rPr>
          <w:rFonts w:hint="eastAsia" w:ascii="仿宋" w:hAnsi="仿宋" w:eastAsia="仿宋"/>
          <w:sz w:val="24"/>
          <w:highlight w:val="none"/>
        </w:rPr>
        <w:t>本合同服务总金额：￥元。</w:t>
      </w:r>
    </w:p>
    <w:p w14:paraId="08074B43">
      <w:pPr>
        <w:ind w:firstLine="480" w:firstLineChars="200"/>
        <w:rPr>
          <w:rFonts w:ascii="仿宋" w:hAnsi="仿宋" w:eastAsia="仿宋"/>
          <w:sz w:val="24"/>
          <w:highlight w:val="none"/>
        </w:rPr>
      </w:pPr>
      <w:r>
        <w:rPr>
          <w:rFonts w:hint="eastAsia" w:ascii="仿宋" w:hAnsi="仿宋" w:eastAsia="仿宋"/>
          <w:sz w:val="24"/>
          <w:highlight w:val="none"/>
        </w:rPr>
        <w:t>大写：元。</w:t>
      </w:r>
    </w:p>
    <w:p w14:paraId="298FEA4B">
      <w:pPr>
        <w:ind w:firstLine="480" w:firstLineChars="200"/>
        <w:rPr>
          <w:rFonts w:ascii="仿宋" w:hAnsi="仿宋" w:eastAsia="仿宋"/>
          <w:sz w:val="24"/>
          <w:highlight w:val="none"/>
        </w:rPr>
      </w:pPr>
      <w:r>
        <w:rPr>
          <w:rFonts w:hint="eastAsia" w:ascii="仿宋" w:hAnsi="仿宋" w:eastAsia="仿宋"/>
          <w:sz w:val="24"/>
          <w:highlight w:val="none"/>
        </w:rPr>
        <w:t>分项价款在《服务一览表》中有明确规定。</w:t>
      </w:r>
    </w:p>
    <w:p w14:paraId="25D48A9A">
      <w:pPr>
        <w:ind w:firstLine="480" w:firstLineChars="200"/>
        <w:rPr>
          <w:rFonts w:ascii="仿宋" w:hAnsi="仿宋" w:eastAsia="仿宋"/>
          <w:sz w:val="24"/>
          <w:highlight w:val="none"/>
        </w:rPr>
      </w:pPr>
      <w:r>
        <w:rPr>
          <w:rFonts w:hint="eastAsia" w:ascii="仿宋" w:hAnsi="仿宋" w:eastAsia="仿宋"/>
          <w:sz w:val="24"/>
          <w:highlight w:val="none"/>
        </w:rPr>
        <w:t>本合同总价款包括服务期间必须的日常易耗品、工具、调试费、培训费等相关费用。</w:t>
      </w:r>
    </w:p>
    <w:p w14:paraId="21BBDFFE">
      <w:pPr>
        <w:ind w:firstLine="480" w:firstLineChars="200"/>
        <w:rPr>
          <w:rFonts w:ascii="仿宋" w:hAnsi="仿宋" w:eastAsia="仿宋"/>
          <w:sz w:val="24"/>
          <w:highlight w:val="none"/>
        </w:rPr>
      </w:pPr>
      <w:r>
        <w:rPr>
          <w:rFonts w:hint="eastAsia" w:ascii="仿宋" w:hAnsi="仿宋" w:eastAsia="仿宋"/>
          <w:sz w:val="24"/>
          <w:highlight w:val="none"/>
        </w:rPr>
        <w:t>本合同执行期内因工作量变化而引起的服务费用的变动，在双方事先协商一致的前提下签订补充合同，但因此而增加的服务费用不得超过原中标金额的10%。</w:t>
      </w:r>
    </w:p>
    <w:p w14:paraId="38D0F55C">
      <w:pPr>
        <w:ind w:left="482"/>
        <w:rPr>
          <w:rFonts w:ascii="仿宋" w:hAnsi="仿宋" w:eastAsia="仿宋"/>
          <w:b/>
          <w:sz w:val="24"/>
          <w:highlight w:val="none"/>
        </w:rPr>
      </w:pPr>
      <w:r>
        <w:rPr>
          <w:rFonts w:hint="eastAsia" w:ascii="仿宋" w:hAnsi="仿宋" w:eastAsia="仿宋"/>
          <w:b/>
          <w:sz w:val="24"/>
          <w:highlight w:val="none"/>
        </w:rPr>
        <w:t>第四条  权利义务和质量保证</w:t>
      </w:r>
    </w:p>
    <w:p w14:paraId="087751E2">
      <w:pPr>
        <w:pStyle w:val="10"/>
        <w:tabs>
          <w:tab w:val="left" w:pos="0"/>
        </w:tabs>
        <w:spacing w:line="24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5E2F3A8B">
      <w:pPr>
        <w:pStyle w:val="10"/>
        <w:spacing w:line="24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2.乙方保证所提供的服务或其任何一部分均不会侵犯任何第三方的专利权、商标权或著作权。</w:t>
      </w:r>
      <w:r>
        <w:rPr>
          <w:rFonts w:ascii="仿宋" w:hAnsi="仿宋" w:eastAsia="仿宋"/>
          <w:sz w:val="24"/>
          <w:szCs w:val="24"/>
          <w:highlight w:val="none"/>
        </w:rPr>
        <w:t>一旦出现侵权，</w:t>
      </w:r>
      <w:r>
        <w:rPr>
          <w:rFonts w:hint="eastAsia" w:ascii="仿宋" w:hAnsi="仿宋" w:eastAsia="仿宋"/>
          <w:sz w:val="24"/>
          <w:szCs w:val="24"/>
          <w:highlight w:val="none"/>
        </w:rPr>
        <w:t>索赔或诉讼</w:t>
      </w:r>
      <w:r>
        <w:rPr>
          <w:rFonts w:ascii="仿宋" w:hAnsi="仿宋" w:eastAsia="仿宋"/>
          <w:sz w:val="24"/>
          <w:szCs w:val="24"/>
          <w:highlight w:val="none"/>
        </w:rPr>
        <w:t>，乙方应承担全部责任。</w:t>
      </w:r>
      <w:r>
        <w:rPr>
          <w:rFonts w:hint="eastAsia" w:ascii="仿宋" w:hAnsi="仿宋" w:eastAsia="仿宋"/>
          <w:sz w:val="24"/>
          <w:szCs w:val="24"/>
          <w:highlight w:val="none"/>
        </w:rPr>
        <w:t>乙方保证服务不存在危及人身及财产安全的隐患，不存在违反国家法规、法令、法律以及行业规范所要求的有关安全条款，否则应承担全部法律责任。</w:t>
      </w:r>
    </w:p>
    <w:p w14:paraId="3B13D9FC">
      <w:pPr>
        <w:ind w:left="482"/>
        <w:rPr>
          <w:rFonts w:ascii="仿宋" w:hAnsi="仿宋" w:eastAsia="仿宋"/>
          <w:b/>
          <w:sz w:val="24"/>
          <w:highlight w:val="none"/>
        </w:rPr>
      </w:pPr>
      <w:r>
        <w:rPr>
          <w:rFonts w:hint="eastAsia" w:ascii="仿宋" w:hAnsi="仿宋" w:eastAsia="仿宋"/>
          <w:b/>
          <w:sz w:val="24"/>
          <w:highlight w:val="none"/>
        </w:rPr>
        <w:t>第五条  付款方式</w:t>
      </w:r>
    </w:p>
    <w:p w14:paraId="24778E1F">
      <w:pPr>
        <w:ind w:firstLine="480" w:firstLineChars="200"/>
        <w:rPr>
          <w:rFonts w:ascii="仿宋" w:hAnsi="仿宋" w:eastAsia="仿宋"/>
          <w:sz w:val="24"/>
          <w:highlight w:val="none"/>
        </w:rPr>
      </w:pPr>
      <w:r>
        <w:rPr>
          <w:rFonts w:hint="eastAsia" w:ascii="仿宋" w:hAnsi="仿宋" w:eastAsia="仿宋"/>
          <w:sz w:val="24"/>
          <w:highlight w:val="none"/>
        </w:rPr>
        <w:t>1.本合同项下所有款项均以人民币支付。</w:t>
      </w:r>
    </w:p>
    <w:p w14:paraId="744F06DD">
      <w:pPr>
        <w:ind w:firstLine="480" w:firstLineChars="200"/>
        <w:rPr>
          <w:rFonts w:ascii="仿宋" w:hAnsi="仿宋" w:eastAsia="仿宋"/>
          <w:sz w:val="24"/>
          <w:highlight w:val="none"/>
        </w:rPr>
      </w:pPr>
      <w:r>
        <w:rPr>
          <w:rFonts w:hint="eastAsia" w:ascii="仿宋" w:hAnsi="仿宋" w:eastAsia="仿宋"/>
          <w:sz w:val="24"/>
          <w:highlight w:val="none"/>
        </w:rPr>
        <w:t>2.乙方向甲方提交下列文件材料，经甲方审核无误后支付采购资金：</w:t>
      </w:r>
    </w:p>
    <w:p w14:paraId="6E053B24">
      <w:pPr>
        <w:ind w:firstLine="480" w:firstLineChars="200"/>
        <w:rPr>
          <w:rFonts w:ascii="仿宋" w:hAnsi="仿宋" w:eastAsia="仿宋"/>
          <w:sz w:val="24"/>
          <w:highlight w:val="none"/>
        </w:rPr>
      </w:pPr>
      <w:r>
        <w:rPr>
          <w:rFonts w:hint="eastAsia" w:ascii="仿宋" w:hAnsi="仿宋" w:eastAsia="仿宋"/>
          <w:sz w:val="24"/>
          <w:highlight w:val="none"/>
        </w:rPr>
        <w:t>（1）经甲方确认的发票；</w:t>
      </w:r>
    </w:p>
    <w:p w14:paraId="35CC8BDB">
      <w:pPr>
        <w:ind w:firstLine="480" w:firstLineChars="200"/>
        <w:rPr>
          <w:rFonts w:ascii="仿宋" w:hAnsi="仿宋" w:eastAsia="仿宋"/>
          <w:sz w:val="24"/>
          <w:highlight w:val="none"/>
        </w:rPr>
      </w:pPr>
      <w:r>
        <w:rPr>
          <w:rFonts w:hint="eastAsia" w:ascii="仿宋" w:hAnsi="仿宋" w:eastAsia="仿宋"/>
          <w:sz w:val="24"/>
          <w:highlight w:val="none"/>
        </w:rPr>
        <w:t>（2）经甲乙双方确认签订的《验收报告》（或按项目进度阶段性《验收报告》）；</w:t>
      </w:r>
    </w:p>
    <w:p w14:paraId="3037E58F">
      <w:pPr>
        <w:ind w:firstLine="480" w:firstLineChars="200"/>
        <w:rPr>
          <w:rFonts w:ascii="仿宋" w:hAnsi="仿宋" w:eastAsia="仿宋"/>
          <w:sz w:val="24"/>
          <w:highlight w:val="none"/>
        </w:rPr>
      </w:pPr>
      <w:r>
        <w:rPr>
          <w:rFonts w:hint="eastAsia" w:ascii="仿宋" w:hAnsi="仿宋" w:eastAsia="仿宋"/>
          <w:sz w:val="24"/>
          <w:highlight w:val="none"/>
        </w:rPr>
        <w:t>（3）其他材料。</w:t>
      </w:r>
    </w:p>
    <w:p w14:paraId="1B92EDF6">
      <w:pPr>
        <w:ind w:firstLine="480" w:firstLineChars="200"/>
        <w:rPr>
          <w:rFonts w:ascii="仿宋" w:hAnsi="仿宋" w:eastAsia="仿宋"/>
          <w:sz w:val="24"/>
          <w:highlight w:val="none"/>
        </w:rPr>
      </w:pPr>
      <w:r>
        <w:rPr>
          <w:rFonts w:hint="eastAsia" w:ascii="仿宋" w:hAnsi="仿宋" w:eastAsia="仿宋"/>
          <w:sz w:val="24"/>
          <w:highlight w:val="none"/>
        </w:rPr>
        <w:t>3.款项的支付进度以招标采购文件的有关规定为准。如招标采购文件未作特别规定，则付款进度应符合如下约定：</w:t>
      </w:r>
    </w:p>
    <w:p w14:paraId="3DC8ED8B">
      <w:pPr>
        <w:keepNext w:val="0"/>
        <w:keepLines w:val="0"/>
        <w:pageBreakBefore w:val="0"/>
        <w:widowControl w:val="0"/>
        <w:kinsoku/>
        <w:wordWrap/>
        <w:overflowPunct/>
        <w:topLinePunct w:val="0"/>
        <w:autoSpaceDE/>
        <w:autoSpaceDN/>
        <w:bidi w:val="0"/>
        <w:adjustRightInd/>
        <w:snapToGrid/>
        <w:ind w:left="0" w:firstLine="480" w:firstLineChars="200"/>
        <w:textAlignment w:val="auto"/>
        <w:rPr>
          <w:rFonts w:hint="eastAsia" w:ascii="仿宋" w:hAnsi="仿宋" w:eastAsia="仿宋"/>
          <w:sz w:val="24"/>
          <w:highlight w:val="none"/>
        </w:rPr>
      </w:pPr>
      <w:r>
        <w:rPr>
          <w:rFonts w:hint="eastAsia" w:ascii="仿宋" w:hAnsi="仿宋" w:eastAsia="仿宋"/>
          <w:sz w:val="24"/>
          <w:highlight w:val="none"/>
        </w:rPr>
        <w:t>（1）洗涤费用按照合同单价及实际床位占用数(以上报卫健委床位数为准)和血透室折算床位数进行结算，每月洗涤费结算价=（实际床日总数+血透人次）*洗涤包床位单价，费用中包含所有医用织物的洗涤消毒服务费用。</w:t>
      </w:r>
    </w:p>
    <w:p w14:paraId="55097CDE">
      <w:pPr>
        <w:keepNext w:val="0"/>
        <w:keepLines w:val="0"/>
        <w:pageBreakBefore w:val="0"/>
        <w:widowControl w:val="0"/>
        <w:kinsoku/>
        <w:wordWrap/>
        <w:overflowPunct/>
        <w:topLinePunct w:val="0"/>
        <w:autoSpaceDE/>
        <w:autoSpaceDN/>
        <w:bidi w:val="0"/>
        <w:adjustRightInd/>
        <w:snapToGrid/>
        <w:ind w:left="0" w:firstLine="480" w:firstLineChars="200"/>
        <w:textAlignment w:val="auto"/>
        <w:rPr>
          <w:rFonts w:hint="eastAsia" w:ascii="仿宋" w:hAnsi="仿宋" w:eastAsia="仿宋"/>
          <w:sz w:val="24"/>
          <w:highlight w:val="none"/>
        </w:rPr>
      </w:pPr>
      <w:r>
        <w:rPr>
          <w:rFonts w:hint="eastAsia" w:ascii="仿宋" w:hAnsi="仿宋" w:eastAsia="仿宋"/>
          <w:sz w:val="24"/>
          <w:highlight w:val="none"/>
        </w:rPr>
        <w:t>（2）每月10日前，医院后勤保障部根据实际占用床日数和血透室折算床位数进行核实，并对洗涤公司进行每月的考核后，通知洗涤公司开据相应金额的发票，按照财务流程支付上月的洗涤费用。</w:t>
      </w:r>
    </w:p>
    <w:p w14:paraId="097B0E85">
      <w:pPr>
        <w:keepNext w:val="0"/>
        <w:keepLines w:val="0"/>
        <w:pageBreakBefore w:val="0"/>
        <w:widowControl w:val="0"/>
        <w:kinsoku/>
        <w:wordWrap/>
        <w:overflowPunct/>
        <w:topLinePunct w:val="0"/>
        <w:autoSpaceDE/>
        <w:autoSpaceDN/>
        <w:bidi w:val="0"/>
        <w:adjustRightInd/>
        <w:snapToGrid/>
        <w:ind w:left="0" w:firstLine="480" w:firstLineChars="200"/>
        <w:textAlignment w:val="auto"/>
        <w:rPr>
          <w:rFonts w:hint="eastAsia" w:ascii="仿宋" w:hAnsi="仿宋" w:eastAsia="仿宋"/>
          <w:sz w:val="24"/>
          <w:highlight w:val="none"/>
        </w:rPr>
      </w:pPr>
      <w:r>
        <w:rPr>
          <w:rFonts w:hint="eastAsia" w:ascii="仿宋" w:hAnsi="仿宋" w:eastAsia="仿宋"/>
          <w:sz w:val="24"/>
          <w:highlight w:val="none"/>
        </w:rPr>
        <w:t>（3）基数范围内的医用织物因医疗需要可改变其洗涤的品种和规格，其成交单价不变。</w:t>
      </w:r>
    </w:p>
    <w:p w14:paraId="59384517">
      <w:pPr>
        <w:ind w:left="482"/>
        <w:rPr>
          <w:rFonts w:ascii="仿宋" w:hAnsi="仿宋" w:eastAsia="仿宋"/>
          <w:b/>
          <w:sz w:val="24"/>
          <w:highlight w:val="none"/>
        </w:rPr>
      </w:pPr>
      <w:r>
        <w:rPr>
          <w:rFonts w:hint="eastAsia" w:ascii="仿宋" w:hAnsi="仿宋" w:eastAsia="仿宋"/>
          <w:b/>
          <w:sz w:val="24"/>
          <w:highlight w:val="none"/>
        </w:rPr>
        <w:t>第六条  验收</w:t>
      </w:r>
    </w:p>
    <w:p w14:paraId="18063B49">
      <w:pPr>
        <w:ind w:firstLine="480" w:firstLineChars="200"/>
        <w:rPr>
          <w:rFonts w:ascii="仿宋" w:hAnsi="仿宋" w:eastAsia="仿宋"/>
          <w:sz w:val="24"/>
          <w:highlight w:val="none"/>
        </w:rPr>
      </w:pPr>
      <w:r>
        <w:rPr>
          <w:rFonts w:hint="eastAsia" w:ascii="仿宋" w:hAnsi="仿宋" w:eastAsia="仿宋"/>
          <w:sz w:val="24"/>
          <w:highlight w:val="none"/>
        </w:rPr>
        <w:t>1.服务期限：自合同签订之日起一年，具体时间以采购人通知为准。</w:t>
      </w:r>
    </w:p>
    <w:p w14:paraId="5DC3694D">
      <w:pPr>
        <w:ind w:firstLine="720" w:firstLineChars="300"/>
        <w:rPr>
          <w:rFonts w:ascii="仿宋" w:hAnsi="仿宋" w:eastAsia="仿宋"/>
          <w:sz w:val="24"/>
          <w:highlight w:val="none"/>
        </w:rPr>
      </w:pPr>
      <w:r>
        <w:rPr>
          <w:rFonts w:hint="eastAsia" w:ascii="仿宋" w:hAnsi="仿宋" w:eastAsia="仿宋"/>
          <w:sz w:val="24"/>
          <w:highlight w:val="none"/>
        </w:rPr>
        <w:t>服务地点： 。</w:t>
      </w:r>
    </w:p>
    <w:p w14:paraId="7DD30470">
      <w:pPr>
        <w:ind w:firstLine="720" w:firstLineChars="300"/>
        <w:rPr>
          <w:rFonts w:ascii="仿宋" w:hAnsi="仿宋" w:eastAsia="仿宋"/>
          <w:sz w:val="24"/>
          <w:highlight w:val="none"/>
          <w:u w:val="single"/>
        </w:rPr>
      </w:pPr>
      <w:r>
        <w:rPr>
          <w:rFonts w:hint="eastAsia" w:ascii="仿宋" w:hAnsi="仿宋" w:eastAsia="仿宋"/>
          <w:sz w:val="24"/>
          <w:highlight w:val="none"/>
        </w:rPr>
        <w:t>验收时间： 。</w:t>
      </w:r>
    </w:p>
    <w:p w14:paraId="28158E86">
      <w:pPr>
        <w:ind w:firstLine="720" w:firstLineChars="300"/>
        <w:rPr>
          <w:rFonts w:ascii="仿宋" w:hAnsi="仿宋" w:eastAsia="仿宋"/>
          <w:sz w:val="24"/>
          <w:highlight w:val="none"/>
        </w:rPr>
      </w:pPr>
      <w:r>
        <w:rPr>
          <w:rFonts w:hint="eastAsia" w:ascii="仿宋" w:hAnsi="仿宋" w:eastAsia="仿宋"/>
          <w:sz w:val="24"/>
          <w:highlight w:val="none"/>
        </w:rPr>
        <w:t>验收地点： 。</w:t>
      </w:r>
    </w:p>
    <w:p w14:paraId="6921BEB0">
      <w:pPr>
        <w:pStyle w:val="10"/>
        <w:tabs>
          <w:tab w:val="left" w:pos="0"/>
        </w:tabs>
        <w:spacing w:line="24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2. 乙方应对提供的服务成果作出全面自查和整理，并列出清单，作为甲方验收和使用的服务条件依据，清单应随提供的服务成果交给甲方。</w:t>
      </w:r>
    </w:p>
    <w:p w14:paraId="68CD2D06">
      <w:pPr>
        <w:ind w:firstLine="480" w:firstLineChars="200"/>
        <w:rPr>
          <w:rFonts w:ascii="仿宋" w:hAnsi="仿宋" w:eastAsia="仿宋"/>
          <w:sz w:val="24"/>
          <w:highlight w:val="none"/>
        </w:rPr>
      </w:pPr>
      <w:r>
        <w:rPr>
          <w:rFonts w:hint="eastAsia" w:ascii="仿宋" w:hAnsi="仿宋" w:eastAsia="仿宋"/>
          <w:sz w:val="24"/>
          <w:highlight w:val="none"/>
        </w:rPr>
        <w:t>3.验收时，甲乙双方必须同时在场，</w:t>
      </w:r>
      <w:r>
        <w:rPr>
          <w:rFonts w:ascii="仿宋" w:hAnsi="仿宋" w:eastAsia="仿宋"/>
          <w:sz w:val="24"/>
          <w:highlight w:val="none"/>
        </w:rPr>
        <w:t>乙方所</w:t>
      </w:r>
      <w:r>
        <w:rPr>
          <w:rFonts w:hint="eastAsia" w:ascii="仿宋" w:hAnsi="仿宋" w:eastAsia="仿宋"/>
          <w:sz w:val="24"/>
          <w:highlight w:val="none"/>
        </w:rPr>
        <w:t>提供</w:t>
      </w:r>
      <w:r>
        <w:rPr>
          <w:rFonts w:ascii="仿宋" w:hAnsi="仿宋" w:eastAsia="仿宋"/>
          <w:sz w:val="24"/>
          <w:highlight w:val="none"/>
        </w:rPr>
        <w:t>的</w:t>
      </w:r>
      <w:r>
        <w:rPr>
          <w:rFonts w:hint="eastAsia" w:ascii="仿宋" w:hAnsi="仿宋" w:eastAsia="仿宋"/>
          <w:sz w:val="24"/>
          <w:highlight w:val="none"/>
        </w:rPr>
        <w:t>服务</w:t>
      </w:r>
      <w:r>
        <w:rPr>
          <w:rFonts w:ascii="仿宋" w:hAnsi="仿宋" w:eastAsia="仿宋"/>
          <w:sz w:val="24"/>
          <w:highlight w:val="none"/>
        </w:rPr>
        <w:t>不符合合同</w:t>
      </w:r>
      <w:r>
        <w:rPr>
          <w:rFonts w:hint="eastAsia" w:ascii="仿宋" w:hAnsi="仿宋" w:eastAsia="仿宋"/>
          <w:sz w:val="24"/>
          <w:highlight w:val="none"/>
        </w:rPr>
        <w:t>内容</w:t>
      </w:r>
      <w:r>
        <w:rPr>
          <w:rFonts w:ascii="仿宋" w:hAnsi="仿宋" w:eastAsia="仿宋"/>
          <w:sz w:val="24"/>
          <w:highlight w:val="none"/>
        </w:rPr>
        <w:t>规定的，甲方有权</w:t>
      </w:r>
      <w:r>
        <w:rPr>
          <w:rFonts w:hint="eastAsia" w:ascii="仿宋" w:hAnsi="仿宋" w:eastAsia="仿宋"/>
          <w:sz w:val="24"/>
          <w:highlight w:val="none"/>
        </w:rPr>
        <w:t>拒绝验收。乙方应及时按本合同内容规定和甲方要求免费进行整改，直至验收合格，方视为乙方按本合同规定完成服务</w:t>
      </w:r>
      <w:r>
        <w:rPr>
          <w:rFonts w:ascii="仿宋" w:hAnsi="仿宋" w:eastAsia="仿宋"/>
          <w:sz w:val="24"/>
          <w:highlight w:val="none"/>
        </w:rPr>
        <w:t>。</w:t>
      </w:r>
      <w:r>
        <w:rPr>
          <w:rFonts w:hint="eastAsia" w:ascii="仿宋" w:hAnsi="仿宋" w:eastAsia="仿宋"/>
          <w:sz w:val="24"/>
          <w:highlight w:val="none"/>
        </w:rPr>
        <w:t>验收合格的，填写《履约验收报告》。在经过两次限期整改后，服务仍达不到合同文件规定内容的，甲方有权拒收，并可以解除合同；由此引起甲方损失及赔偿责任由乙方承担。</w:t>
      </w:r>
    </w:p>
    <w:p w14:paraId="3B9A85C5">
      <w:pPr>
        <w:snapToGrid w:val="0"/>
        <w:ind w:firstLine="482"/>
        <w:textAlignment w:val="baseline"/>
        <w:rPr>
          <w:rFonts w:ascii="仿宋" w:hAnsi="仿宋" w:eastAsia="仿宋"/>
          <w:sz w:val="24"/>
          <w:highlight w:val="none"/>
        </w:rPr>
      </w:pPr>
      <w:r>
        <w:rPr>
          <w:rFonts w:hint="eastAsia" w:ascii="仿宋" w:hAnsi="仿宋" w:eastAsia="仿宋"/>
          <w:sz w:val="24"/>
          <w:highlight w:val="none"/>
        </w:rPr>
        <w:t>4.甲方可以视项目规模或复杂情况聘请专业人员参与验收，</w:t>
      </w:r>
      <w:r>
        <w:rPr>
          <w:rFonts w:ascii="仿宋" w:hAnsi="仿宋" w:eastAsia="仿宋"/>
          <w:sz w:val="24"/>
          <w:highlight w:val="none"/>
        </w:rPr>
        <w:t>大型或复杂项目</w:t>
      </w:r>
      <w:r>
        <w:rPr>
          <w:rFonts w:hint="eastAsia" w:ascii="仿宋" w:hAnsi="仿宋" w:eastAsia="仿宋"/>
          <w:sz w:val="24"/>
          <w:highlight w:val="none"/>
        </w:rPr>
        <w:t>，以及涉及专业服务内容的应当</w:t>
      </w:r>
      <w:r>
        <w:rPr>
          <w:rFonts w:ascii="仿宋" w:hAnsi="仿宋" w:eastAsia="仿宋"/>
          <w:sz w:val="24"/>
          <w:highlight w:val="none"/>
        </w:rPr>
        <w:t>邀请国家认可的第三方质量检测机构参与验收。</w:t>
      </w:r>
    </w:p>
    <w:p w14:paraId="3A0A9BA9">
      <w:pPr>
        <w:snapToGrid w:val="0"/>
        <w:ind w:firstLine="482"/>
        <w:textAlignment w:val="baseline"/>
        <w:rPr>
          <w:rFonts w:ascii="仿宋" w:hAnsi="仿宋" w:eastAsia="仿宋"/>
          <w:sz w:val="24"/>
          <w:highlight w:val="none"/>
        </w:rPr>
      </w:pPr>
      <w:r>
        <w:rPr>
          <w:rFonts w:hint="eastAsia" w:ascii="仿宋" w:hAnsi="仿宋" w:eastAsia="仿宋"/>
          <w:sz w:val="24"/>
          <w:highlight w:val="none"/>
        </w:rPr>
        <w:t>5.如项目实施情况需要分阶段验收，则根据实际情况分阶段出具《履约验收报告》。</w:t>
      </w:r>
    </w:p>
    <w:p w14:paraId="5AFE252A">
      <w:pPr>
        <w:ind w:firstLine="480" w:firstLineChars="200"/>
        <w:rPr>
          <w:rFonts w:ascii="仿宋" w:hAnsi="仿宋" w:eastAsia="仿宋"/>
          <w:sz w:val="24"/>
          <w:highlight w:val="none"/>
        </w:rPr>
      </w:pPr>
      <w:r>
        <w:rPr>
          <w:rFonts w:hint="eastAsia" w:ascii="仿宋" w:hAnsi="仿宋" w:eastAsia="仿宋"/>
          <w:sz w:val="24"/>
          <w:highlight w:val="none"/>
        </w:rPr>
        <w:t>6.如果合同双方对《履约验收报告》有分歧，双方须于出现分歧后天内给对方书面声明，以陈述己方的理由及要求，并附有关证据。分歧应通过协商解决。</w:t>
      </w:r>
    </w:p>
    <w:p w14:paraId="63F4636F">
      <w:pPr>
        <w:ind w:left="482"/>
        <w:rPr>
          <w:rFonts w:ascii="仿宋" w:hAnsi="仿宋" w:eastAsia="仿宋"/>
          <w:b/>
          <w:sz w:val="24"/>
          <w:highlight w:val="none"/>
        </w:rPr>
      </w:pPr>
      <w:r>
        <w:rPr>
          <w:rFonts w:hint="eastAsia" w:ascii="仿宋" w:hAnsi="仿宋" w:eastAsia="仿宋"/>
          <w:b/>
          <w:sz w:val="24"/>
          <w:highlight w:val="none"/>
        </w:rPr>
        <w:t>第八条  项目管理服务</w:t>
      </w:r>
    </w:p>
    <w:p w14:paraId="4E0B50BF">
      <w:pPr>
        <w:ind w:firstLine="480" w:firstLineChars="200"/>
        <w:rPr>
          <w:rFonts w:ascii="仿宋" w:hAnsi="仿宋" w:eastAsia="仿宋"/>
          <w:sz w:val="24"/>
          <w:highlight w:val="none"/>
        </w:rPr>
      </w:pPr>
      <w:r>
        <w:rPr>
          <w:rFonts w:hint="eastAsia" w:ascii="仿宋" w:hAnsi="仿宋" w:eastAsia="仿宋"/>
          <w:sz w:val="24"/>
          <w:highlight w:val="none"/>
        </w:rPr>
        <w:t>乙方要指定不少于一人全权全程负责本项目服务的落实，包括服务的咨询、执行和后续工作。</w:t>
      </w:r>
    </w:p>
    <w:p w14:paraId="22924E2B">
      <w:pPr>
        <w:snapToGrid w:val="0"/>
        <w:ind w:firstLine="481"/>
        <w:textAlignment w:val="baseline"/>
        <w:rPr>
          <w:rFonts w:ascii="仿宋" w:hAnsi="仿宋" w:eastAsia="仿宋"/>
          <w:sz w:val="24"/>
          <w:highlight w:val="none"/>
        </w:rPr>
      </w:pPr>
      <w:r>
        <w:rPr>
          <w:rFonts w:ascii="仿宋" w:hAnsi="仿宋" w:eastAsia="仿宋"/>
          <w:sz w:val="24"/>
          <w:highlight w:val="none"/>
        </w:rPr>
        <w:t>项目负责人</w:t>
      </w:r>
      <w:r>
        <w:rPr>
          <w:rFonts w:hint="eastAsia" w:ascii="仿宋" w:hAnsi="仿宋" w:eastAsia="仿宋"/>
          <w:sz w:val="24"/>
          <w:highlight w:val="none"/>
        </w:rPr>
        <w:t>姓名</w:t>
      </w:r>
      <w:r>
        <w:rPr>
          <w:rFonts w:ascii="仿宋" w:hAnsi="仿宋" w:eastAsia="仿宋"/>
          <w:sz w:val="24"/>
          <w:highlight w:val="none"/>
        </w:rPr>
        <w:t>：； 联系电话：。</w:t>
      </w:r>
    </w:p>
    <w:p w14:paraId="7862FBDD">
      <w:pPr>
        <w:ind w:firstLine="472" w:firstLineChars="196"/>
        <w:rPr>
          <w:rFonts w:ascii="仿宋" w:hAnsi="仿宋" w:eastAsia="仿宋"/>
          <w:b/>
          <w:sz w:val="24"/>
          <w:highlight w:val="none"/>
        </w:rPr>
      </w:pPr>
      <w:r>
        <w:rPr>
          <w:rFonts w:hint="eastAsia" w:ascii="仿宋" w:hAnsi="仿宋" w:eastAsia="仿宋"/>
          <w:b/>
          <w:sz w:val="24"/>
          <w:highlight w:val="none"/>
        </w:rPr>
        <w:t>第九条  售后服务</w:t>
      </w:r>
    </w:p>
    <w:p w14:paraId="745BEDDC">
      <w:pPr>
        <w:ind w:firstLine="480" w:firstLineChars="200"/>
        <w:rPr>
          <w:rFonts w:ascii="仿宋" w:hAnsi="仿宋" w:eastAsia="仿宋"/>
          <w:sz w:val="24"/>
          <w:highlight w:val="none"/>
        </w:rPr>
      </w:pPr>
      <w:r>
        <w:rPr>
          <w:rFonts w:hint="eastAsia" w:ascii="仿宋" w:hAnsi="仿宋" w:eastAsia="仿宋"/>
          <w:sz w:val="24"/>
          <w:highlight w:val="none"/>
        </w:rPr>
        <w:t>1.乙方提供服务的质量保证期为自服务通过最终验收起个月。若国家有明确规定的质量保证期高于此质量保证期的，执行国家规定。</w:t>
      </w:r>
    </w:p>
    <w:p w14:paraId="408F368A">
      <w:pPr>
        <w:ind w:firstLine="480" w:firstLineChars="200"/>
        <w:rPr>
          <w:rFonts w:ascii="仿宋" w:hAnsi="仿宋" w:eastAsia="仿宋"/>
          <w:sz w:val="24"/>
          <w:highlight w:val="none"/>
        </w:rPr>
      </w:pPr>
      <w:r>
        <w:rPr>
          <w:rFonts w:hint="eastAsia" w:ascii="仿宋" w:hAnsi="仿宋" w:eastAsia="仿宋"/>
          <w:sz w:val="24"/>
          <w:highlight w:val="none"/>
        </w:rPr>
        <w:t>2.服务期内，乙方应提供相关服务支持。对甲方所反映的任何服务问题在</w:t>
      </w:r>
      <w:r>
        <w:rPr>
          <w:rFonts w:hint="eastAsia" w:ascii="仿宋" w:hAnsi="仿宋" w:eastAsia="仿宋"/>
          <w:sz w:val="24"/>
          <w:highlight w:val="none"/>
          <w:u w:val="single"/>
        </w:rPr>
        <w:t>××</w:t>
      </w:r>
      <w:r>
        <w:rPr>
          <w:rFonts w:hint="eastAsia" w:ascii="仿宋" w:hAnsi="仿宋" w:eastAsia="仿宋"/>
          <w:sz w:val="24"/>
          <w:highlight w:val="none"/>
        </w:rPr>
        <w:t>日（小时）之内做出及时响应，在日（小时）之内赶到现场实地解决问题。若问题在工作日（小时）后仍无法解决，乙方应在日（小时）内免费提供服务的补偿、替换方案，直至服务恢复正常。</w:t>
      </w:r>
    </w:p>
    <w:p w14:paraId="0E1C65A0">
      <w:pPr>
        <w:ind w:firstLine="480" w:firstLineChars="200"/>
        <w:rPr>
          <w:rFonts w:ascii="仿宋" w:hAnsi="仿宋" w:eastAsia="仿宋"/>
          <w:sz w:val="24"/>
          <w:highlight w:val="none"/>
        </w:rPr>
      </w:pPr>
      <w:r>
        <w:rPr>
          <w:rFonts w:hint="eastAsia" w:ascii="仿宋" w:hAnsi="仿宋" w:eastAsia="仿宋"/>
          <w:sz w:val="24"/>
          <w:highlight w:val="none"/>
        </w:rPr>
        <w:t>3.乙方必须遵守甲方的有关管理制度、操作规程。对于乙方违规操作造成甲方损失的，由乙方按照本合同第十二条的约定承担赔偿责任。</w:t>
      </w:r>
    </w:p>
    <w:p w14:paraId="20F74F88">
      <w:pPr>
        <w:ind w:left="482"/>
        <w:rPr>
          <w:rFonts w:ascii="仿宋" w:hAnsi="仿宋" w:eastAsia="仿宋"/>
          <w:b/>
          <w:sz w:val="24"/>
          <w:highlight w:val="none"/>
        </w:rPr>
      </w:pPr>
      <w:r>
        <w:rPr>
          <w:rFonts w:hint="eastAsia" w:ascii="仿宋" w:hAnsi="仿宋" w:eastAsia="仿宋"/>
          <w:b/>
          <w:sz w:val="24"/>
          <w:highlight w:val="none"/>
        </w:rPr>
        <w:t>第十条  分包</w:t>
      </w:r>
    </w:p>
    <w:p w14:paraId="7E888715">
      <w:pPr>
        <w:ind w:firstLine="480" w:firstLineChars="200"/>
        <w:rPr>
          <w:rFonts w:ascii="仿宋" w:hAnsi="仿宋" w:eastAsia="仿宋"/>
          <w:strike/>
          <w:sz w:val="24"/>
          <w:highlight w:val="none"/>
        </w:rPr>
      </w:pPr>
      <w:r>
        <w:rPr>
          <w:rFonts w:hint="eastAsia" w:ascii="仿宋" w:hAnsi="仿宋" w:eastAsia="仿宋"/>
          <w:sz w:val="24"/>
          <w:highlight w:val="none"/>
        </w:rPr>
        <w:t>除采购文件事先说明、且经甲方事先书面同意外，乙方不得分包、转包其应履行的合同义务。</w:t>
      </w:r>
    </w:p>
    <w:p w14:paraId="7DA8AB03">
      <w:pPr>
        <w:ind w:firstLine="482" w:firstLineChars="200"/>
        <w:rPr>
          <w:rFonts w:ascii="仿宋" w:hAnsi="仿宋" w:eastAsia="仿宋"/>
          <w:b/>
          <w:sz w:val="24"/>
          <w:highlight w:val="none"/>
        </w:rPr>
      </w:pPr>
      <w:r>
        <w:rPr>
          <w:rFonts w:hint="eastAsia" w:ascii="仿宋" w:hAnsi="仿宋" w:eastAsia="仿宋"/>
          <w:b/>
          <w:sz w:val="24"/>
          <w:highlight w:val="none"/>
        </w:rPr>
        <w:t>第十一条  合同的生效</w:t>
      </w:r>
    </w:p>
    <w:p w14:paraId="299CDE3D">
      <w:pPr>
        <w:ind w:firstLine="480" w:firstLineChars="200"/>
        <w:rPr>
          <w:rFonts w:ascii="仿宋" w:hAnsi="仿宋" w:eastAsia="仿宋"/>
          <w:sz w:val="24"/>
          <w:highlight w:val="none"/>
        </w:rPr>
      </w:pPr>
      <w:r>
        <w:rPr>
          <w:rFonts w:hint="eastAsia" w:ascii="仿宋" w:hAnsi="仿宋" w:eastAsia="仿宋"/>
          <w:sz w:val="24"/>
          <w:highlight w:val="none"/>
        </w:rPr>
        <w:t>1.本合同经甲乙双方授权代表签字并加盖公章或合同专用章后生效。</w:t>
      </w:r>
    </w:p>
    <w:p w14:paraId="39DF6182">
      <w:pPr>
        <w:ind w:firstLine="480" w:firstLineChars="200"/>
        <w:rPr>
          <w:rFonts w:ascii="仿宋" w:hAnsi="仿宋" w:eastAsia="仿宋"/>
          <w:sz w:val="24"/>
          <w:highlight w:val="none"/>
        </w:rPr>
      </w:pPr>
      <w:r>
        <w:rPr>
          <w:rFonts w:hint="eastAsia" w:ascii="仿宋" w:hAnsi="仿宋" w:eastAsia="仿宋"/>
          <w:sz w:val="24"/>
          <w:highlight w:val="none"/>
        </w:rPr>
        <w:t>2.生效后，除《政府采购法》第49条、第50条第二款规定的情形外，甲乙双方不得擅自变更、中止或终止合同。</w:t>
      </w:r>
    </w:p>
    <w:p w14:paraId="11082419">
      <w:pPr>
        <w:ind w:left="482"/>
        <w:rPr>
          <w:rFonts w:ascii="仿宋" w:hAnsi="仿宋" w:eastAsia="仿宋"/>
          <w:b/>
          <w:sz w:val="24"/>
          <w:highlight w:val="none"/>
        </w:rPr>
      </w:pPr>
      <w:r>
        <w:rPr>
          <w:rFonts w:hint="eastAsia" w:ascii="仿宋" w:hAnsi="仿宋" w:eastAsia="仿宋"/>
          <w:b/>
          <w:sz w:val="24"/>
          <w:highlight w:val="none"/>
        </w:rPr>
        <w:t>第十二条  违约责任</w:t>
      </w:r>
    </w:p>
    <w:p w14:paraId="6E6CF3EB">
      <w:pPr>
        <w:ind w:firstLine="480" w:firstLineChars="200"/>
        <w:rPr>
          <w:rFonts w:ascii="仿宋" w:hAnsi="仿宋" w:eastAsia="仿宋"/>
          <w:sz w:val="24"/>
          <w:highlight w:val="none"/>
        </w:rPr>
      </w:pPr>
      <w:r>
        <w:rPr>
          <w:rFonts w:hint="eastAsia" w:ascii="仿宋" w:hAnsi="仿宋" w:eastAsia="仿宋"/>
          <w:sz w:val="24"/>
          <w:highlight w:val="none"/>
        </w:rPr>
        <w:t>1.</w:t>
      </w:r>
      <w:r>
        <w:rPr>
          <w:rFonts w:ascii="仿宋" w:hAnsi="仿宋" w:eastAsia="仿宋"/>
          <w:sz w:val="24"/>
          <w:highlight w:val="none"/>
        </w:rPr>
        <w:t>乙方所</w:t>
      </w:r>
      <w:r>
        <w:rPr>
          <w:rFonts w:hint="eastAsia" w:ascii="仿宋" w:hAnsi="仿宋" w:eastAsia="仿宋"/>
          <w:sz w:val="24"/>
          <w:highlight w:val="none"/>
        </w:rPr>
        <w:t>提供</w:t>
      </w:r>
      <w:r>
        <w:rPr>
          <w:rFonts w:ascii="仿宋" w:hAnsi="仿宋" w:eastAsia="仿宋"/>
          <w:sz w:val="24"/>
          <w:highlight w:val="none"/>
        </w:rPr>
        <w:t>的</w:t>
      </w:r>
      <w:r>
        <w:rPr>
          <w:rFonts w:hint="eastAsia" w:ascii="仿宋" w:hAnsi="仿宋" w:eastAsia="仿宋"/>
          <w:sz w:val="24"/>
          <w:highlight w:val="none"/>
        </w:rPr>
        <w:t>服务成果</w:t>
      </w:r>
      <w:r>
        <w:rPr>
          <w:rFonts w:ascii="仿宋" w:hAnsi="仿宋" w:eastAsia="仿宋"/>
          <w:sz w:val="24"/>
          <w:highlight w:val="none"/>
        </w:rPr>
        <w:t>不符合</w:t>
      </w:r>
      <w:r>
        <w:rPr>
          <w:rFonts w:hint="eastAsia" w:ascii="仿宋" w:hAnsi="仿宋" w:eastAsia="仿宋"/>
          <w:sz w:val="24"/>
          <w:highlight w:val="none"/>
        </w:rPr>
        <w:t>本</w:t>
      </w:r>
      <w:r>
        <w:rPr>
          <w:rFonts w:ascii="仿宋" w:hAnsi="仿宋" w:eastAsia="仿宋"/>
          <w:sz w:val="24"/>
          <w:highlight w:val="none"/>
        </w:rPr>
        <w:t>合同规定的，甲方有权拒收</w:t>
      </w:r>
      <w:r>
        <w:rPr>
          <w:rFonts w:hint="eastAsia" w:ascii="仿宋" w:hAnsi="仿宋" w:eastAsia="仿宋"/>
          <w:sz w:val="24"/>
          <w:highlight w:val="none"/>
        </w:rPr>
        <w:t>，乙方在得到甲方通知之日起个工作日内采取补救措施，逾期仍未采取有效措施的，乙方应向甲方支付合同总价％的违约金。</w:t>
      </w:r>
    </w:p>
    <w:p w14:paraId="6E507BF1">
      <w:pPr>
        <w:ind w:firstLine="480" w:firstLineChars="200"/>
        <w:rPr>
          <w:rFonts w:ascii="仿宋" w:hAnsi="仿宋" w:eastAsia="仿宋"/>
          <w:sz w:val="24"/>
          <w:highlight w:val="none"/>
        </w:rPr>
      </w:pPr>
      <w:r>
        <w:rPr>
          <w:rFonts w:hint="eastAsia" w:ascii="仿宋" w:hAnsi="仿宋" w:eastAsia="仿宋"/>
          <w:sz w:val="24"/>
          <w:highlight w:val="none"/>
        </w:rPr>
        <w:t>2.甲方无正当理由拒绝接收服务，甲方应向乙方偿付拒付服务费用 ％的违约金。</w:t>
      </w:r>
    </w:p>
    <w:p w14:paraId="0311B0B8">
      <w:pPr>
        <w:ind w:firstLine="480" w:firstLineChars="200"/>
        <w:rPr>
          <w:rFonts w:ascii="仿宋" w:hAnsi="仿宋" w:eastAsia="仿宋"/>
          <w:sz w:val="24"/>
          <w:highlight w:val="none"/>
        </w:rPr>
      </w:pPr>
      <w:r>
        <w:rPr>
          <w:rFonts w:hint="eastAsia" w:ascii="仿宋" w:hAnsi="仿宋" w:eastAsia="仿宋"/>
          <w:sz w:val="24"/>
          <w:highlight w:val="none"/>
        </w:rPr>
        <w:t>3.</w:t>
      </w:r>
      <w:r>
        <w:rPr>
          <w:rFonts w:ascii="仿宋" w:hAnsi="仿宋" w:eastAsia="仿宋"/>
          <w:sz w:val="24"/>
          <w:highlight w:val="none"/>
        </w:rPr>
        <w:t>乙方无正当理由逾期</w:t>
      </w:r>
      <w:r>
        <w:rPr>
          <w:rFonts w:hint="eastAsia" w:ascii="仿宋" w:hAnsi="仿宋" w:eastAsia="仿宋"/>
          <w:sz w:val="24"/>
          <w:highlight w:val="none"/>
        </w:rPr>
        <w:t>提供服务</w:t>
      </w:r>
      <w:r>
        <w:rPr>
          <w:rFonts w:ascii="仿宋" w:hAnsi="仿宋" w:eastAsia="仿宋"/>
          <w:sz w:val="24"/>
          <w:highlight w:val="none"/>
        </w:rPr>
        <w:t>的，每逾期1天，乙方向甲方偿付</w:t>
      </w:r>
      <w:r>
        <w:rPr>
          <w:rFonts w:hint="eastAsia" w:ascii="仿宋" w:hAnsi="仿宋" w:eastAsia="仿宋"/>
          <w:sz w:val="24"/>
          <w:highlight w:val="none"/>
        </w:rPr>
        <w:t>合同</w:t>
      </w:r>
      <w:r>
        <w:rPr>
          <w:rFonts w:ascii="仿宋" w:hAnsi="仿宋" w:eastAsia="仿宋"/>
          <w:sz w:val="24"/>
          <w:highlight w:val="none"/>
        </w:rPr>
        <w:t>总额的‰的</w:t>
      </w:r>
      <w:r>
        <w:rPr>
          <w:rFonts w:hint="eastAsia" w:ascii="仿宋" w:hAnsi="仿宋" w:eastAsia="仿宋"/>
          <w:sz w:val="24"/>
          <w:highlight w:val="none"/>
        </w:rPr>
        <w:t>违约</w:t>
      </w:r>
      <w:r>
        <w:rPr>
          <w:rFonts w:ascii="仿宋" w:hAnsi="仿宋" w:eastAsia="仿宋"/>
          <w:sz w:val="24"/>
          <w:highlight w:val="none"/>
        </w:rPr>
        <w:t>金</w:t>
      </w:r>
      <w:r>
        <w:rPr>
          <w:rFonts w:hint="eastAsia" w:ascii="仿宋" w:hAnsi="仿宋" w:eastAsia="仿宋"/>
          <w:sz w:val="24"/>
          <w:highlight w:val="none"/>
        </w:rPr>
        <w:t>。如乙方逾期达天，甲方有权解除合同，甲方解除合同的通知自到达乙方时生效。在此情况下，乙方给甲方造成的实际损失高于违约金的，对高出违约金的部分乙方应予以赔偿。</w:t>
      </w:r>
    </w:p>
    <w:p w14:paraId="4A8427B5">
      <w:pPr>
        <w:ind w:firstLine="480" w:firstLineChars="200"/>
        <w:rPr>
          <w:rFonts w:ascii="仿宋" w:hAnsi="仿宋" w:eastAsia="仿宋"/>
          <w:sz w:val="24"/>
          <w:highlight w:val="none"/>
        </w:rPr>
      </w:pPr>
      <w:r>
        <w:rPr>
          <w:rFonts w:hint="eastAsia" w:ascii="仿宋" w:hAnsi="仿宋" w:eastAsia="仿宋"/>
          <w:sz w:val="24"/>
          <w:highlight w:val="none"/>
        </w:rPr>
        <w:t>4.甲方未按合同规定的期限向乙方支付合同款的，每逾期1天甲方向乙方偿付欠款总额的‰违约金，但累计违约金总额不超过欠款总额的％。</w:t>
      </w:r>
    </w:p>
    <w:p w14:paraId="6FABB692">
      <w:pPr>
        <w:ind w:firstLine="480" w:firstLineChars="200"/>
        <w:rPr>
          <w:rFonts w:ascii="仿宋" w:hAnsi="仿宋" w:eastAsia="仿宋"/>
          <w:sz w:val="24"/>
          <w:highlight w:val="none"/>
        </w:rPr>
      </w:pPr>
      <w:r>
        <w:rPr>
          <w:rFonts w:hint="eastAsia" w:ascii="仿宋" w:hAnsi="仿宋" w:eastAsia="仿宋"/>
          <w:sz w:val="24"/>
          <w:highlight w:val="none"/>
        </w:rPr>
        <w:t>5.其它未尽事宜，以《民法典》和《政府采购法》等有关法律法规规定为准，无相关规定的，双方协商解决。</w:t>
      </w:r>
    </w:p>
    <w:p w14:paraId="6E74CFA9">
      <w:pPr>
        <w:ind w:left="482"/>
        <w:rPr>
          <w:rFonts w:ascii="仿宋" w:hAnsi="仿宋" w:eastAsia="仿宋"/>
          <w:b/>
          <w:sz w:val="24"/>
          <w:highlight w:val="none"/>
        </w:rPr>
      </w:pPr>
      <w:r>
        <w:rPr>
          <w:rFonts w:hint="eastAsia" w:ascii="仿宋" w:hAnsi="仿宋" w:eastAsia="仿宋"/>
          <w:b/>
          <w:sz w:val="24"/>
          <w:highlight w:val="none"/>
        </w:rPr>
        <w:t>第十三条  不可抗力</w:t>
      </w:r>
    </w:p>
    <w:p w14:paraId="0B61F409">
      <w:pPr>
        <w:ind w:firstLine="480" w:firstLineChars="200"/>
        <w:rPr>
          <w:rFonts w:ascii="仿宋" w:hAnsi="仿宋" w:eastAsia="仿宋"/>
          <w:sz w:val="24"/>
          <w:highlight w:val="none"/>
        </w:rPr>
      </w:pPr>
      <w:r>
        <w:rPr>
          <w:rFonts w:hint="eastAsia" w:ascii="仿宋" w:hAnsi="仿宋" w:eastAsia="仿宋"/>
          <w:sz w:val="24"/>
          <w:highlight w:val="none"/>
        </w:rPr>
        <w:t>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p>
    <w:p w14:paraId="24635E69">
      <w:pPr>
        <w:ind w:left="482"/>
        <w:rPr>
          <w:rFonts w:ascii="仿宋" w:hAnsi="仿宋" w:eastAsia="仿宋"/>
          <w:b/>
          <w:sz w:val="24"/>
          <w:highlight w:val="none"/>
        </w:rPr>
      </w:pPr>
      <w:r>
        <w:rPr>
          <w:rFonts w:hint="eastAsia" w:ascii="仿宋" w:hAnsi="仿宋" w:eastAsia="仿宋"/>
          <w:b/>
          <w:sz w:val="24"/>
          <w:highlight w:val="none"/>
        </w:rPr>
        <w:t>第十四条  争议的解决方式</w:t>
      </w:r>
    </w:p>
    <w:p w14:paraId="4FE7235C">
      <w:pPr>
        <w:ind w:firstLine="480" w:firstLineChars="200"/>
        <w:rPr>
          <w:rFonts w:ascii="仿宋" w:hAnsi="仿宋" w:eastAsia="仿宋"/>
          <w:sz w:val="24"/>
          <w:highlight w:val="none"/>
        </w:rPr>
      </w:pPr>
      <w:r>
        <w:rPr>
          <w:rFonts w:hint="eastAsia" w:ascii="仿宋" w:hAnsi="仿宋" w:eastAsia="仿宋"/>
          <w:sz w:val="24"/>
          <w:highlight w:val="none"/>
        </w:rPr>
        <w:t>1.因服务质量问题发生争议的，应当邀请国家认可的质量检测机构对服务进行鉴定。服务符合标准的，鉴定费由甲方承担；不符合质量标准的，鉴定费由乙方承担。</w:t>
      </w:r>
    </w:p>
    <w:p w14:paraId="0071E3DA">
      <w:pPr>
        <w:ind w:firstLine="480" w:firstLineChars="200"/>
        <w:rPr>
          <w:rFonts w:ascii="仿宋" w:hAnsi="仿宋" w:eastAsia="仿宋"/>
          <w:sz w:val="24"/>
          <w:highlight w:val="none"/>
        </w:rPr>
      </w:pPr>
      <w:r>
        <w:rPr>
          <w:rFonts w:hint="eastAsia" w:ascii="仿宋" w:hAnsi="仿宋" w:eastAsia="仿宋"/>
          <w:sz w:val="24"/>
          <w:highlight w:val="none"/>
        </w:rPr>
        <w:t>2.在解释或者执行本合同的过程中发生争议时，双方应通过协商方式解决。</w:t>
      </w:r>
    </w:p>
    <w:p w14:paraId="4B632985">
      <w:pPr>
        <w:ind w:firstLine="480" w:firstLineChars="200"/>
        <w:rPr>
          <w:rFonts w:hint="default" w:ascii="仿宋" w:hAnsi="仿宋" w:eastAsia="仿宋"/>
          <w:sz w:val="24"/>
          <w:highlight w:val="none"/>
          <w:lang w:val="en-US" w:eastAsia="zh-CN"/>
        </w:rPr>
      </w:pPr>
      <w:r>
        <w:rPr>
          <w:rFonts w:hint="eastAsia" w:ascii="仿宋" w:hAnsi="仿宋" w:eastAsia="仿宋"/>
          <w:sz w:val="24"/>
          <w:highlight w:val="none"/>
        </w:rPr>
        <w:t>3.经协商不能解决的争议，双方可选择</w:t>
      </w:r>
      <w:r>
        <w:rPr>
          <w:rFonts w:hint="eastAsia" w:ascii="仿宋" w:hAnsi="仿宋" w:eastAsia="仿宋"/>
          <w:sz w:val="24"/>
          <w:highlight w:val="none"/>
          <w:lang w:val="en-US" w:eastAsia="zh-CN"/>
        </w:rPr>
        <w:t>向如皋市人民法院提起诉讼。</w:t>
      </w:r>
    </w:p>
    <w:p w14:paraId="36A02B04">
      <w:pPr>
        <w:ind w:firstLine="480" w:firstLineChars="200"/>
        <w:rPr>
          <w:rFonts w:ascii="仿宋" w:hAnsi="仿宋" w:eastAsia="仿宋"/>
          <w:sz w:val="24"/>
          <w:highlight w:val="none"/>
        </w:rPr>
      </w:pPr>
      <w:r>
        <w:rPr>
          <w:rFonts w:hint="eastAsia" w:ascii="仿宋" w:hAnsi="仿宋" w:eastAsia="仿宋"/>
          <w:sz w:val="24"/>
          <w:highlight w:val="none"/>
        </w:rPr>
        <w:t>4.在法院审理和仲裁期间，除有争议部分外，本合同其他部分可以履行的仍应按合同条款继续履行。</w:t>
      </w:r>
    </w:p>
    <w:p w14:paraId="50CC8CE2">
      <w:pPr>
        <w:ind w:left="482"/>
        <w:rPr>
          <w:rFonts w:ascii="仿宋" w:hAnsi="仿宋" w:eastAsia="仿宋"/>
          <w:b/>
          <w:sz w:val="24"/>
          <w:highlight w:val="none"/>
        </w:rPr>
      </w:pPr>
      <w:r>
        <w:rPr>
          <w:rFonts w:hint="eastAsia" w:ascii="仿宋" w:hAnsi="仿宋" w:eastAsia="仿宋"/>
          <w:b/>
          <w:sz w:val="24"/>
          <w:highlight w:val="none"/>
        </w:rPr>
        <w:t>第十五条  其他</w:t>
      </w:r>
    </w:p>
    <w:p w14:paraId="699255D2">
      <w:pPr>
        <w:ind w:firstLine="480" w:firstLineChars="200"/>
        <w:rPr>
          <w:rFonts w:ascii="仿宋" w:hAnsi="仿宋" w:eastAsia="仿宋"/>
          <w:sz w:val="24"/>
          <w:highlight w:val="none"/>
        </w:rPr>
      </w:pPr>
      <w:r>
        <w:rPr>
          <w:rFonts w:hint="eastAsia" w:ascii="仿宋" w:hAnsi="仿宋" w:eastAsia="仿宋"/>
          <w:sz w:val="24"/>
          <w:highlight w:val="none"/>
        </w:rPr>
        <w:t>符合《政府采购法》第49条规定的，经双方协商，办理政府采购手续后，可签订补充合同，所签订的补充合同与本合同具有同等法律效力。</w:t>
      </w:r>
    </w:p>
    <w:p w14:paraId="7D1790E0">
      <w:pPr>
        <w:ind w:firstLine="480" w:firstLineChars="200"/>
        <w:rPr>
          <w:rFonts w:ascii="仿宋" w:hAnsi="仿宋" w:eastAsia="仿宋"/>
          <w:sz w:val="24"/>
          <w:highlight w:val="none"/>
        </w:rPr>
      </w:pPr>
      <w:r>
        <w:rPr>
          <w:rFonts w:hint="eastAsia" w:ascii="仿宋" w:hAnsi="仿宋" w:eastAsia="仿宋"/>
          <w:sz w:val="24"/>
          <w:highlight w:val="none"/>
        </w:rPr>
        <w:t>本合同一式份，甲、乙双方各执份。</w:t>
      </w:r>
    </w:p>
    <w:p w14:paraId="63E72EDE">
      <w:pPr>
        <w:ind w:firstLine="480" w:firstLineChars="200"/>
        <w:rPr>
          <w:rFonts w:ascii="仿宋" w:hAnsi="仿宋" w:eastAsia="仿宋"/>
          <w:sz w:val="24"/>
          <w:highlight w:val="none"/>
        </w:rPr>
      </w:pPr>
    </w:p>
    <w:tbl>
      <w:tblPr>
        <w:tblStyle w:val="18"/>
        <w:tblW w:w="0" w:type="auto"/>
        <w:tblInd w:w="0" w:type="dxa"/>
        <w:tblLayout w:type="autofit"/>
        <w:tblCellMar>
          <w:top w:w="0" w:type="dxa"/>
          <w:left w:w="108" w:type="dxa"/>
          <w:bottom w:w="0" w:type="dxa"/>
          <w:right w:w="108" w:type="dxa"/>
        </w:tblCellMar>
      </w:tblPr>
      <w:tblGrid>
        <w:gridCol w:w="4261"/>
        <w:gridCol w:w="4261"/>
      </w:tblGrid>
      <w:tr w14:paraId="0B0BD067">
        <w:tblPrEx>
          <w:tblCellMar>
            <w:top w:w="0" w:type="dxa"/>
            <w:left w:w="108" w:type="dxa"/>
            <w:bottom w:w="0" w:type="dxa"/>
            <w:right w:w="108" w:type="dxa"/>
          </w:tblCellMar>
        </w:tblPrEx>
        <w:tc>
          <w:tcPr>
            <w:tcW w:w="4261" w:type="dxa"/>
          </w:tcPr>
          <w:p w14:paraId="193F3B24">
            <w:pPr>
              <w:rPr>
                <w:rFonts w:ascii="仿宋" w:hAnsi="仿宋" w:eastAsia="仿宋"/>
                <w:sz w:val="24"/>
                <w:highlight w:val="none"/>
              </w:rPr>
            </w:pPr>
            <w:r>
              <w:rPr>
                <w:rFonts w:hint="eastAsia" w:ascii="仿宋" w:hAnsi="仿宋" w:eastAsia="仿宋"/>
                <w:sz w:val="24"/>
                <w:highlight w:val="none"/>
              </w:rPr>
              <w:t>甲方（公章）：</w:t>
            </w:r>
          </w:p>
          <w:p w14:paraId="73815280">
            <w:pPr>
              <w:rPr>
                <w:rFonts w:ascii="仿宋" w:hAnsi="仿宋" w:eastAsia="仿宋"/>
                <w:sz w:val="24"/>
                <w:highlight w:val="none"/>
              </w:rPr>
            </w:pPr>
            <w:r>
              <w:rPr>
                <w:rFonts w:hint="eastAsia" w:ascii="仿宋" w:hAnsi="仿宋" w:eastAsia="仿宋"/>
                <w:sz w:val="24"/>
                <w:highlight w:val="none"/>
              </w:rPr>
              <w:t>地址：</w:t>
            </w:r>
          </w:p>
          <w:p w14:paraId="1B1C6107">
            <w:pPr>
              <w:rPr>
                <w:rFonts w:ascii="仿宋" w:hAnsi="仿宋" w:eastAsia="仿宋"/>
                <w:sz w:val="24"/>
                <w:highlight w:val="none"/>
              </w:rPr>
            </w:pPr>
            <w:r>
              <w:rPr>
                <w:rFonts w:hint="eastAsia" w:ascii="仿宋" w:hAnsi="仿宋" w:eastAsia="仿宋"/>
                <w:sz w:val="24"/>
                <w:highlight w:val="none"/>
              </w:rPr>
              <w:t>法定代表人（授权人）：</w:t>
            </w:r>
          </w:p>
          <w:p w14:paraId="77D5E9D5">
            <w:pPr>
              <w:rPr>
                <w:rFonts w:ascii="仿宋" w:hAnsi="仿宋" w:eastAsia="仿宋"/>
                <w:sz w:val="24"/>
                <w:highlight w:val="none"/>
              </w:rPr>
            </w:pPr>
          </w:p>
          <w:p w14:paraId="6BEB34BB">
            <w:pPr>
              <w:rPr>
                <w:rFonts w:ascii="仿宋" w:hAnsi="仿宋" w:eastAsia="仿宋"/>
                <w:sz w:val="24"/>
                <w:highlight w:val="none"/>
              </w:rPr>
            </w:pPr>
          </w:p>
          <w:p w14:paraId="41BA88EE">
            <w:pPr>
              <w:jc w:val="right"/>
              <w:rPr>
                <w:rFonts w:ascii="仿宋" w:hAnsi="仿宋" w:eastAsia="仿宋"/>
                <w:sz w:val="24"/>
                <w:highlight w:val="none"/>
              </w:rPr>
            </w:pPr>
            <w:r>
              <w:rPr>
                <w:rFonts w:hint="eastAsia" w:ascii="仿宋" w:hAnsi="仿宋" w:eastAsia="仿宋"/>
                <w:sz w:val="24"/>
                <w:highlight w:val="none"/>
              </w:rPr>
              <w:t>年  月  日</w:t>
            </w:r>
          </w:p>
        </w:tc>
        <w:tc>
          <w:tcPr>
            <w:tcW w:w="4261" w:type="dxa"/>
          </w:tcPr>
          <w:p w14:paraId="71EDD9C7">
            <w:pPr>
              <w:rPr>
                <w:rFonts w:ascii="仿宋" w:hAnsi="仿宋" w:eastAsia="仿宋"/>
                <w:sz w:val="24"/>
                <w:highlight w:val="none"/>
              </w:rPr>
            </w:pPr>
            <w:r>
              <w:rPr>
                <w:rFonts w:hint="eastAsia" w:ascii="仿宋" w:hAnsi="仿宋" w:eastAsia="仿宋"/>
                <w:sz w:val="24"/>
                <w:highlight w:val="none"/>
              </w:rPr>
              <w:t>乙方（公章）：</w:t>
            </w:r>
          </w:p>
          <w:p w14:paraId="4C54174D">
            <w:pPr>
              <w:rPr>
                <w:rFonts w:ascii="仿宋" w:hAnsi="仿宋" w:eastAsia="仿宋"/>
                <w:sz w:val="24"/>
                <w:highlight w:val="none"/>
              </w:rPr>
            </w:pPr>
            <w:r>
              <w:rPr>
                <w:rFonts w:hint="eastAsia" w:ascii="仿宋" w:hAnsi="仿宋" w:eastAsia="仿宋"/>
                <w:sz w:val="24"/>
                <w:highlight w:val="none"/>
              </w:rPr>
              <w:t>地址：</w:t>
            </w:r>
          </w:p>
          <w:p w14:paraId="5D79705A">
            <w:pPr>
              <w:rPr>
                <w:rFonts w:ascii="仿宋" w:hAnsi="仿宋" w:eastAsia="仿宋"/>
                <w:sz w:val="24"/>
                <w:highlight w:val="none"/>
              </w:rPr>
            </w:pPr>
            <w:r>
              <w:rPr>
                <w:rFonts w:hint="eastAsia" w:ascii="仿宋" w:hAnsi="仿宋" w:eastAsia="仿宋"/>
                <w:sz w:val="24"/>
                <w:highlight w:val="none"/>
              </w:rPr>
              <w:t>法定代表人（授权人）：</w:t>
            </w:r>
          </w:p>
          <w:p w14:paraId="5B93C012">
            <w:pPr>
              <w:rPr>
                <w:rFonts w:ascii="仿宋" w:hAnsi="仿宋" w:eastAsia="仿宋"/>
                <w:sz w:val="24"/>
                <w:highlight w:val="none"/>
              </w:rPr>
            </w:pPr>
            <w:r>
              <w:rPr>
                <w:rFonts w:hint="eastAsia" w:ascii="仿宋" w:hAnsi="仿宋" w:eastAsia="仿宋"/>
                <w:sz w:val="24"/>
                <w:highlight w:val="none"/>
              </w:rPr>
              <w:t>开户行：</w:t>
            </w:r>
          </w:p>
          <w:p w14:paraId="2AE0C23A">
            <w:pPr>
              <w:rPr>
                <w:rFonts w:ascii="仿宋" w:hAnsi="仿宋" w:eastAsia="仿宋"/>
                <w:sz w:val="24"/>
                <w:highlight w:val="none"/>
              </w:rPr>
            </w:pPr>
            <w:r>
              <w:rPr>
                <w:rFonts w:hint="eastAsia" w:ascii="仿宋" w:hAnsi="仿宋" w:eastAsia="仿宋"/>
                <w:sz w:val="24"/>
                <w:highlight w:val="none"/>
              </w:rPr>
              <w:t>银行账号：</w:t>
            </w:r>
          </w:p>
          <w:p w14:paraId="37545C49">
            <w:pPr>
              <w:jc w:val="right"/>
              <w:rPr>
                <w:rFonts w:ascii="仿宋" w:hAnsi="仿宋" w:eastAsia="仿宋"/>
                <w:sz w:val="24"/>
                <w:highlight w:val="none"/>
              </w:rPr>
            </w:pPr>
            <w:r>
              <w:rPr>
                <w:rFonts w:hint="eastAsia" w:ascii="仿宋" w:hAnsi="仿宋" w:eastAsia="仿宋"/>
                <w:sz w:val="24"/>
                <w:highlight w:val="none"/>
              </w:rPr>
              <w:t xml:space="preserve">        年  月  日</w:t>
            </w:r>
          </w:p>
        </w:tc>
      </w:tr>
    </w:tbl>
    <w:p w14:paraId="0B8E8999">
      <w:pPr>
        <w:ind w:firstLine="480" w:firstLineChars="200"/>
        <w:rPr>
          <w:rFonts w:ascii="仿宋" w:hAnsi="仿宋" w:eastAsia="仿宋"/>
          <w:sz w:val="24"/>
          <w:highlight w:val="none"/>
        </w:rPr>
      </w:pPr>
    </w:p>
    <w:p w14:paraId="1EA283CC">
      <w:pPr>
        <w:rPr>
          <w:rFonts w:ascii="仿宋" w:hAnsi="仿宋" w:eastAsia="仿宋"/>
          <w:sz w:val="24"/>
          <w:highlight w:val="none"/>
        </w:rPr>
      </w:pPr>
      <w:r>
        <w:rPr>
          <w:rFonts w:hint="eastAsia" w:ascii="仿宋" w:hAnsi="仿宋" w:eastAsia="仿宋"/>
          <w:sz w:val="24"/>
          <w:highlight w:val="none"/>
        </w:rPr>
        <w:t>附件</w:t>
      </w:r>
    </w:p>
    <w:p w14:paraId="3699873C">
      <w:pPr>
        <w:jc w:val="center"/>
        <w:rPr>
          <w:rFonts w:ascii="仿宋" w:hAnsi="仿宋" w:eastAsia="仿宋"/>
          <w:sz w:val="24"/>
          <w:highlight w:val="none"/>
        </w:rPr>
      </w:pPr>
      <w:r>
        <w:rPr>
          <w:rFonts w:hint="eastAsia" w:ascii="仿宋" w:hAnsi="仿宋" w:eastAsia="仿宋"/>
          <w:sz w:val="24"/>
          <w:highlight w:val="none"/>
        </w:rPr>
        <w:t>服务明细项目一览表</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426"/>
        <w:gridCol w:w="2891"/>
        <w:gridCol w:w="555"/>
        <w:gridCol w:w="555"/>
        <w:gridCol w:w="961"/>
        <w:gridCol w:w="1014"/>
        <w:gridCol w:w="1384"/>
      </w:tblGrid>
      <w:tr w14:paraId="7086B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vAlign w:val="center"/>
          </w:tcPr>
          <w:p w14:paraId="1ACF3864">
            <w:pPr>
              <w:pStyle w:val="10"/>
              <w:snapToGrid w:val="0"/>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序号</w:t>
            </w:r>
          </w:p>
        </w:tc>
        <w:tc>
          <w:tcPr>
            <w:tcW w:w="1270" w:type="dxa"/>
            <w:vAlign w:val="center"/>
          </w:tcPr>
          <w:p w14:paraId="07BFE421">
            <w:pPr>
              <w:pStyle w:val="10"/>
              <w:snapToGrid w:val="0"/>
              <w:spacing w:after="0" w:line="24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服务名称</w:t>
            </w:r>
          </w:p>
        </w:tc>
        <w:tc>
          <w:tcPr>
            <w:tcW w:w="2574" w:type="dxa"/>
            <w:vAlign w:val="center"/>
          </w:tcPr>
          <w:p w14:paraId="0090A349">
            <w:pPr>
              <w:pStyle w:val="10"/>
              <w:snapToGrid w:val="0"/>
              <w:spacing w:after="0" w:line="24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服务内容</w:t>
            </w:r>
          </w:p>
        </w:tc>
        <w:tc>
          <w:tcPr>
            <w:tcW w:w="494" w:type="dxa"/>
            <w:vAlign w:val="center"/>
          </w:tcPr>
          <w:p w14:paraId="27F30A8A">
            <w:pPr>
              <w:pStyle w:val="10"/>
              <w:snapToGrid w:val="0"/>
              <w:spacing w:after="0" w:line="24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计量单位</w:t>
            </w:r>
          </w:p>
        </w:tc>
        <w:tc>
          <w:tcPr>
            <w:tcW w:w="494" w:type="dxa"/>
            <w:vAlign w:val="center"/>
          </w:tcPr>
          <w:p w14:paraId="2D307CB6">
            <w:pPr>
              <w:pStyle w:val="10"/>
              <w:snapToGrid w:val="0"/>
              <w:spacing w:after="0" w:line="24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工作量</w:t>
            </w:r>
          </w:p>
        </w:tc>
        <w:tc>
          <w:tcPr>
            <w:tcW w:w="856" w:type="dxa"/>
            <w:vAlign w:val="center"/>
          </w:tcPr>
          <w:p w14:paraId="5B327315">
            <w:pPr>
              <w:pStyle w:val="10"/>
              <w:snapToGrid w:val="0"/>
              <w:spacing w:after="0" w:line="24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单 价</w:t>
            </w:r>
          </w:p>
          <w:p w14:paraId="21310D91">
            <w:pPr>
              <w:pStyle w:val="10"/>
              <w:snapToGrid w:val="0"/>
              <w:spacing w:after="0" w:line="24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（元）</w:t>
            </w:r>
          </w:p>
        </w:tc>
        <w:tc>
          <w:tcPr>
            <w:tcW w:w="903" w:type="dxa"/>
            <w:vAlign w:val="center"/>
          </w:tcPr>
          <w:p w14:paraId="69D640C9">
            <w:pPr>
              <w:pStyle w:val="10"/>
              <w:snapToGrid w:val="0"/>
              <w:spacing w:after="0" w:line="24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总 价</w:t>
            </w:r>
          </w:p>
          <w:p w14:paraId="56D1049A">
            <w:pPr>
              <w:pStyle w:val="10"/>
              <w:snapToGrid w:val="0"/>
              <w:spacing w:after="0" w:line="24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（元）</w:t>
            </w:r>
          </w:p>
        </w:tc>
        <w:tc>
          <w:tcPr>
            <w:tcW w:w="1232" w:type="dxa"/>
            <w:vAlign w:val="center"/>
          </w:tcPr>
          <w:p w14:paraId="2D2C64C6">
            <w:pPr>
              <w:pStyle w:val="10"/>
              <w:snapToGrid w:val="0"/>
              <w:spacing w:after="0" w:line="24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备注</w:t>
            </w:r>
          </w:p>
        </w:tc>
      </w:tr>
      <w:tr w14:paraId="4885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0787B4E">
            <w:pPr>
              <w:pStyle w:val="10"/>
              <w:snapToGrid w:val="0"/>
              <w:spacing w:after="0" w:line="240" w:lineRule="auto"/>
              <w:rPr>
                <w:rFonts w:ascii="仿宋" w:hAnsi="仿宋" w:eastAsia="仿宋"/>
                <w:color w:val="000000"/>
                <w:sz w:val="24"/>
                <w:szCs w:val="24"/>
                <w:highlight w:val="none"/>
              </w:rPr>
            </w:pPr>
          </w:p>
        </w:tc>
        <w:tc>
          <w:tcPr>
            <w:tcW w:w="1270" w:type="dxa"/>
          </w:tcPr>
          <w:p w14:paraId="4E384950">
            <w:pPr>
              <w:pStyle w:val="10"/>
              <w:snapToGrid w:val="0"/>
              <w:spacing w:after="0" w:line="240" w:lineRule="auto"/>
              <w:rPr>
                <w:rFonts w:ascii="仿宋" w:hAnsi="仿宋" w:eastAsia="仿宋"/>
                <w:color w:val="000000"/>
                <w:sz w:val="24"/>
                <w:szCs w:val="24"/>
                <w:highlight w:val="none"/>
              </w:rPr>
            </w:pPr>
          </w:p>
        </w:tc>
        <w:tc>
          <w:tcPr>
            <w:tcW w:w="2574" w:type="dxa"/>
          </w:tcPr>
          <w:p w14:paraId="2D5369C7">
            <w:pPr>
              <w:pStyle w:val="10"/>
              <w:snapToGrid w:val="0"/>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（视明细项目加行）</w:t>
            </w:r>
          </w:p>
        </w:tc>
        <w:tc>
          <w:tcPr>
            <w:tcW w:w="494" w:type="dxa"/>
          </w:tcPr>
          <w:p w14:paraId="057C5917">
            <w:pPr>
              <w:pStyle w:val="10"/>
              <w:snapToGrid w:val="0"/>
              <w:spacing w:after="0" w:line="240" w:lineRule="auto"/>
              <w:rPr>
                <w:rFonts w:ascii="仿宋" w:hAnsi="仿宋" w:eastAsia="仿宋"/>
                <w:color w:val="000000"/>
                <w:sz w:val="24"/>
                <w:szCs w:val="24"/>
                <w:highlight w:val="none"/>
              </w:rPr>
            </w:pPr>
          </w:p>
        </w:tc>
        <w:tc>
          <w:tcPr>
            <w:tcW w:w="494" w:type="dxa"/>
          </w:tcPr>
          <w:p w14:paraId="296D8D9B">
            <w:pPr>
              <w:pStyle w:val="10"/>
              <w:snapToGrid w:val="0"/>
              <w:spacing w:after="0" w:line="240" w:lineRule="auto"/>
              <w:jc w:val="center"/>
              <w:rPr>
                <w:rFonts w:ascii="仿宋" w:hAnsi="仿宋" w:eastAsia="仿宋"/>
                <w:color w:val="000000"/>
                <w:sz w:val="24"/>
                <w:szCs w:val="24"/>
                <w:highlight w:val="none"/>
              </w:rPr>
            </w:pPr>
          </w:p>
        </w:tc>
        <w:tc>
          <w:tcPr>
            <w:tcW w:w="856" w:type="dxa"/>
          </w:tcPr>
          <w:p w14:paraId="0D86B039">
            <w:pPr>
              <w:pStyle w:val="10"/>
              <w:snapToGrid w:val="0"/>
              <w:spacing w:after="0" w:line="240" w:lineRule="auto"/>
              <w:rPr>
                <w:rFonts w:ascii="仿宋" w:hAnsi="仿宋" w:eastAsia="仿宋"/>
                <w:color w:val="000000"/>
                <w:sz w:val="24"/>
                <w:szCs w:val="24"/>
                <w:highlight w:val="none"/>
              </w:rPr>
            </w:pPr>
          </w:p>
        </w:tc>
        <w:tc>
          <w:tcPr>
            <w:tcW w:w="903" w:type="dxa"/>
          </w:tcPr>
          <w:p w14:paraId="77B85F71">
            <w:pPr>
              <w:pStyle w:val="10"/>
              <w:snapToGrid w:val="0"/>
              <w:spacing w:after="0" w:line="240" w:lineRule="auto"/>
              <w:rPr>
                <w:rFonts w:ascii="仿宋" w:hAnsi="仿宋" w:eastAsia="仿宋"/>
                <w:color w:val="000000"/>
                <w:sz w:val="24"/>
                <w:szCs w:val="24"/>
                <w:highlight w:val="none"/>
              </w:rPr>
            </w:pPr>
          </w:p>
        </w:tc>
        <w:tc>
          <w:tcPr>
            <w:tcW w:w="1232" w:type="dxa"/>
          </w:tcPr>
          <w:p w14:paraId="072F84FC">
            <w:pPr>
              <w:pStyle w:val="10"/>
              <w:snapToGrid w:val="0"/>
              <w:spacing w:after="0" w:line="240" w:lineRule="auto"/>
              <w:rPr>
                <w:rFonts w:ascii="仿宋" w:hAnsi="仿宋" w:eastAsia="仿宋"/>
                <w:color w:val="000000"/>
                <w:sz w:val="24"/>
                <w:szCs w:val="24"/>
                <w:highlight w:val="none"/>
              </w:rPr>
            </w:pPr>
          </w:p>
        </w:tc>
      </w:tr>
      <w:tr w14:paraId="3855C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396CA0F">
            <w:pPr>
              <w:pStyle w:val="10"/>
              <w:snapToGrid w:val="0"/>
              <w:spacing w:after="0" w:line="240" w:lineRule="auto"/>
              <w:rPr>
                <w:rFonts w:ascii="仿宋" w:hAnsi="仿宋" w:eastAsia="仿宋"/>
                <w:color w:val="000000"/>
                <w:sz w:val="24"/>
                <w:szCs w:val="24"/>
                <w:highlight w:val="none"/>
              </w:rPr>
            </w:pPr>
          </w:p>
        </w:tc>
        <w:tc>
          <w:tcPr>
            <w:tcW w:w="1270" w:type="dxa"/>
          </w:tcPr>
          <w:p w14:paraId="0A669937">
            <w:pPr>
              <w:pStyle w:val="10"/>
              <w:snapToGrid w:val="0"/>
              <w:spacing w:after="0" w:line="240" w:lineRule="auto"/>
              <w:rPr>
                <w:rFonts w:ascii="仿宋" w:hAnsi="仿宋" w:eastAsia="仿宋"/>
                <w:color w:val="000000"/>
                <w:sz w:val="24"/>
                <w:szCs w:val="24"/>
                <w:highlight w:val="none"/>
              </w:rPr>
            </w:pPr>
          </w:p>
        </w:tc>
        <w:tc>
          <w:tcPr>
            <w:tcW w:w="2574" w:type="dxa"/>
          </w:tcPr>
          <w:p w14:paraId="1947A054">
            <w:pPr>
              <w:pStyle w:val="10"/>
              <w:snapToGrid w:val="0"/>
              <w:spacing w:after="0" w:line="240" w:lineRule="auto"/>
              <w:rPr>
                <w:rFonts w:ascii="仿宋" w:hAnsi="仿宋" w:eastAsia="仿宋"/>
                <w:color w:val="000000"/>
                <w:sz w:val="24"/>
                <w:szCs w:val="24"/>
                <w:highlight w:val="none"/>
              </w:rPr>
            </w:pPr>
          </w:p>
        </w:tc>
        <w:tc>
          <w:tcPr>
            <w:tcW w:w="494" w:type="dxa"/>
          </w:tcPr>
          <w:p w14:paraId="13759582">
            <w:pPr>
              <w:pStyle w:val="10"/>
              <w:snapToGrid w:val="0"/>
              <w:spacing w:after="0" w:line="240" w:lineRule="auto"/>
              <w:rPr>
                <w:rFonts w:ascii="仿宋" w:hAnsi="仿宋" w:eastAsia="仿宋"/>
                <w:color w:val="000000"/>
                <w:sz w:val="24"/>
                <w:szCs w:val="24"/>
                <w:highlight w:val="none"/>
              </w:rPr>
            </w:pPr>
          </w:p>
        </w:tc>
        <w:tc>
          <w:tcPr>
            <w:tcW w:w="494" w:type="dxa"/>
          </w:tcPr>
          <w:p w14:paraId="00A7A344">
            <w:pPr>
              <w:pStyle w:val="10"/>
              <w:snapToGrid w:val="0"/>
              <w:spacing w:after="0" w:line="240" w:lineRule="auto"/>
              <w:rPr>
                <w:rFonts w:ascii="仿宋" w:hAnsi="仿宋" w:eastAsia="仿宋"/>
                <w:color w:val="000000"/>
                <w:sz w:val="24"/>
                <w:szCs w:val="24"/>
                <w:highlight w:val="none"/>
              </w:rPr>
            </w:pPr>
          </w:p>
        </w:tc>
        <w:tc>
          <w:tcPr>
            <w:tcW w:w="856" w:type="dxa"/>
          </w:tcPr>
          <w:p w14:paraId="2BAC4AEE">
            <w:pPr>
              <w:pStyle w:val="10"/>
              <w:snapToGrid w:val="0"/>
              <w:spacing w:after="0" w:line="240" w:lineRule="auto"/>
              <w:rPr>
                <w:rFonts w:ascii="仿宋" w:hAnsi="仿宋" w:eastAsia="仿宋"/>
                <w:color w:val="000000"/>
                <w:sz w:val="24"/>
                <w:szCs w:val="24"/>
                <w:highlight w:val="none"/>
              </w:rPr>
            </w:pPr>
          </w:p>
        </w:tc>
        <w:tc>
          <w:tcPr>
            <w:tcW w:w="903" w:type="dxa"/>
          </w:tcPr>
          <w:p w14:paraId="19A31611">
            <w:pPr>
              <w:pStyle w:val="10"/>
              <w:snapToGrid w:val="0"/>
              <w:spacing w:after="0" w:line="240" w:lineRule="auto"/>
              <w:rPr>
                <w:rFonts w:ascii="仿宋" w:hAnsi="仿宋" w:eastAsia="仿宋"/>
                <w:color w:val="000000"/>
                <w:sz w:val="24"/>
                <w:szCs w:val="24"/>
                <w:highlight w:val="none"/>
              </w:rPr>
            </w:pPr>
          </w:p>
        </w:tc>
        <w:tc>
          <w:tcPr>
            <w:tcW w:w="1232" w:type="dxa"/>
          </w:tcPr>
          <w:p w14:paraId="57788E8E">
            <w:pPr>
              <w:pStyle w:val="10"/>
              <w:snapToGrid w:val="0"/>
              <w:spacing w:after="0" w:line="240" w:lineRule="auto"/>
              <w:rPr>
                <w:rFonts w:ascii="仿宋" w:hAnsi="仿宋" w:eastAsia="仿宋"/>
                <w:color w:val="000000"/>
                <w:sz w:val="24"/>
                <w:szCs w:val="24"/>
                <w:highlight w:val="none"/>
              </w:rPr>
            </w:pPr>
          </w:p>
        </w:tc>
      </w:tr>
      <w:tr w14:paraId="72979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4B92E164">
            <w:pPr>
              <w:pStyle w:val="10"/>
              <w:snapToGrid w:val="0"/>
              <w:spacing w:after="0" w:line="240" w:lineRule="auto"/>
              <w:rPr>
                <w:rFonts w:ascii="仿宋" w:hAnsi="仿宋" w:eastAsia="仿宋"/>
                <w:color w:val="000000"/>
                <w:sz w:val="24"/>
                <w:szCs w:val="24"/>
                <w:highlight w:val="none"/>
              </w:rPr>
            </w:pPr>
          </w:p>
        </w:tc>
        <w:tc>
          <w:tcPr>
            <w:tcW w:w="1270" w:type="dxa"/>
          </w:tcPr>
          <w:p w14:paraId="706CBE5E">
            <w:pPr>
              <w:pStyle w:val="10"/>
              <w:snapToGrid w:val="0"/>
              <w:spacing w:after="0" w:line="240" w:lineRule="auto"/>
              <w:rPr>
                <w:rFonts w:ascii="仿宋" w:hAnsi="仿宋" w:eastAsia="仿宋"/>
                <w:color w:val="000000"/>
                <w:sz w:val="24"/>
                <w:szCs w:val="24"/>
                <w:highlight w:val="none"/>
              </w:rPr>
            </w:pPr>
          </w:p>
        </w:tc>
        <w:tc>
          <w:tcPr>
            <w:tcW w:w="2574" w:type="dxa"/>
          </w:tcPr>
          <w:p w14:paraId="3B18605D">
            <w:pPr>
              <w:pStyle w:val="10"/>
              <w:snapToGrid w:val="0"/>
              <w:spacing w:after="0" w:line="240" w:lineRule="auto"/>
              <w:rPr>
                <w:rFonts w:ascii="仿宋" w:hAnsi="仿宋" w:eastAsia="仿宋"/>
                <w:color w:val="000000"/>
                <w:sz w:val="24"/>
                <w:szCs w:val="24"/>
                <w:highlight w:val="none"/>
              </w:rPr>
            </w:pPr>
          </w:p>
        </w:tc>
        <w:tc>
          <w:tcPr>
            <w:tcW w:w="494" w:type="dxa"/>
          </w:tcPr>
          <w:p w14:paraId="392ACEF2">
            <w:pPr>
              <w:pStyle w:val="10"/>
              <w:snapToGrid w:val="0"/>
              <w:spacing w:after="0" w:line="240" w:lineRule="auto"/>
              <w:rPr>
                <w:rFonts w:ascii="仿宋" w:hAnsi="仿宋" w:eastAsia="仿宋"/>
                <w:color w:val="000000"/>
                <w:sz w:val="24"/>
                <w:szCs w:val="24"/>
                <w:highlight w:val="none"/>
              </w:rPr>
            </w:pPr>
          </w:p>
        </w:tc>
        <w:tc>
          <w:tcPr>
            <w:tcW w:w="494" w:type="dxa"/>
          </w:tcPr>
          <w:p w14:paraId="67739E67">
            <w:pPr>
              <w:pStyle w:val="10"/>
              <w:snapToGrid w:val="0"/>
              <w:spacing w:after="0" w:line="240" w:lineRule="auto"/>
              <w:rPr>
                <w:rFonts w:ascii="仿宋" w:hAnsi="仿宋" w:eastAsia="仿宋"/>
                <w:color w:val="000000"/>
                <w:sz w:val="24"/>
                <w:szCs w:val="24"/>
                <w:highlight w:val="none"/>
              </w:rPr>
            </w:pPr>
          </w:p>
        </w:tc>
        <w:tc>
          <w:tcPr>
            <w:tcW w:w="856" w:type="dxa"/>
          </w:tcPr>
          <w:p w14:paraId="756B6D1A">
            <w:pPr>
              <w:pStyle w:val="10"/>
              <w:snapToGrid w:val="0"/>
              <w:spacing w:after="0" w:line="240" w:lineRule="auto"/>
              <w:rPr>
                <w:rFonts w:ascii="仿宋" w:hAnsi="仿宋" w:eastAsia="仿宋"/>
                <w:color w:val="000000"/>
                <w:sz w:val="24"/>
                <w:szCs w:val="24"/>
                <w:highlight w:val="none"/>
              </w:rPr>
            </w:pPr>
          </w:p>
        </w:tc>
        <w:tc>
          <w:tcPr>
            <w:tcW w:w="903" w:type="dxa"/>
          </w:tcPr>
          <w:p w14:paraId="25CA1A68">
            <w:pPr>
              <w:pStyle w:val="10"/>
              <w:snapToGrid w:val="0"/>
              <w:spacing w:after="0" w:line="240" w:lineRule="auto"/>
              <w:rPr>
                <w:rFonts w:ascii="仿宋" w:hAnsi="仿宋" w:eastAsia="仿宋"/>
                <w:color w:val="000000"/>
                <w:sz w:val="24"/>
                <w:szCs w:val="24"/>
                <w:highlight w:val="none"/>
              </w:rPr>
            </w:pPr>
          </w:p>
        </w:tc>
        <w:tc>
          <w:tcPr>
            <w:tcW w:w="1232" w:type="dxa"/>
          </w:tcPr>
          <w:p w14:paraId="5C8DBD69">
            <w:pPr>
              <w:pStyle w:val="10"/>
              <w:snapToGrid w:val="0"/>
              <w:spacing w:after="0" w:line="240" w:lineRule="auto"/>
              <w:rPr>
                <w:rFonts w:ascii="仿宋" w:hAnsi="仿宋" w:eastAsia="仿宋"/>
                <w:color w:val="000000"/>
                <w:sz w:val="24"/>
                <w:szCs w:val="24"/>
                <w:highlight w:val="none"/>
              </w:rPr>
            </w:pPr>
          </w:p>
        </w:tc>
      </w:tr>
      <w:tr w14:paraId="25ED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7671770E">
            <w:pPr>
              <w:pStyle w:val="10"/>
              <w:snapToGrid w:val="0"/>
              <w:spacing w:after="0" w:line="240" w:lineRule="auto"/>
              <w:rPr>
                <w:rFonts w:ascii="仿宋" w:hAnsi="仿宋" w:eastAsia="仿宋"/>
                <w:color w:val="000000"/>
                <w:sz w:val="24"/>
                <w:szCs w:val="24"/>
                <w:highlight w:val="none"/>
              </w:rPr>
            </w:pPr>
          </w:p>
        </w:tc>
        <w:tc>
          <w:tcPr>
            <w:tcW w:w="1270" w:type="dxa"/>
          </w:tcPr>
          <w:p w14:paraId="273C4C91">
            <w:pPr>
              <w:pStyle w:val="10"/>
              <w:snapToGrid w:val="0"/>
              <w:spacing w:after="0" w:line="240" w:lineRule="auto"/>
              <w:rPr>
                <w:rFonts w:ascii="仿宋" w:hAnsi="仿宋" w:eastAsia="仿宋"/>
                <w:color w:val="000000"/>
                <w:sz w:val="24"/>
                <w:szCs w:val="24"/>
                <w:highlight w:val="none"/>
              </w:rPr>
            </w:pPr>
          </w:p>
        </w:tc>
        <w:tc>
          <w:tcPr>
            <w:tcW w:w="2574" w:type="dxa"/>
          </w:tcPr>
          <w:p w14:paraId="565854B1">
            <w:pPr>
              <w:pStyle w:val="10"/>
              <w:snapToGrid w:val="0"/>
              <w:spacing w:after="0" w:line="240" w:lineRule="auto"/>
              <w:rPr>
                <w:rFonts w:ascii="仿宋" w:hAnsi="仿宋" w:eastAsia="仿宋"/>
                <w:color w:val="000000"/>
                <w:sz w:val="24"/>
                <w:szCs w:val="24"/>
                <w:highlight w:val="none"/>
              </w:rPr>
            </w:pPr>
          </w:p>
        </w:tc>
        <w:tc>
          <w:tcPr>
            <w:tcW w:w="494" w:type="dxa"/>
          </w:tcPr>
          <w:p w14:paraId="63019E20">
            <w:pPr>
              <w:pStyle w:val="10"/>
              <w:snapToGrid w:val="0"/>
              <w:spacing w:after="0" w:line="240" w:lineRule="auto"/>
              <w:rPr>
                <w:rFonts w:ascii="仿宋" w:hAnsi="仿宋" w:eastAsia="仿宋"/>
                <w:color w:val="000000"/>
                <w:sz w:val="24"/>
                <w:szCs w:val="24"/>
                <w:highlight w:val="none"/>
              </w:rPr>
            </w:pPr>
          </w:p>
        </w:tc>
        <w:tc>
          <w:tcPr>
            <w:tcW w:w="494" w:type="dxa"/>
          </w:tcPr>
          <w:p w14:paraId="12ADC4E7">
            <w:pPr>
              <w:pStyle w:val="10"/>
              <w:snapToGrid w:val="0"/>
              <w:spacing w:after="0" w:line="240" w:lineRule="auto"/>
              <w:rPr>
                <w:rFonts w:ascii="仿宋" w:hAnsi="仿宋" w:eastAsia="仿宋"/>
                <w:color w:val="000000"/>
                <w:sz w:val="24"/>
                <w:szCs w:val="24"/>
                <w:highlight w:val="none"/>
              </w:rPr>
            </w:pPr>
          </w:p>
        </w:tc>
        <w:tc>
          <w:tcPr>
            <w:tcW w:w="856" w:type="dxa"/>
          </w:tcPr>
          <w:p w14:paraId="2E817C0C">
            <w:pPr>
              <w:pStyle w:val="10"/>
              <w:snapToGrid w:val="0"/>
              <w:spacing w:after="0" w:line="240" w:lineRule="auto"/>
              <w:rPr>
                <w:rFonts w:ascii="仿宋" w:hAnsi="仿宋" w:eastAsia="仿宋"/>
                <w:color w:val="000000"/>
                <w:sz w:val="24"/>
                <w:szCs w:val="24"/>
                <w:highlight w:val="none"/>
              </w:rPr>
            </w:pPr>
          </w:p>
        </w:tc>
        <w:tc>
          <w:tcPr>
            <w:tcW w:w="903" w:type="dxa"/>
          </w:tcPr>
          <w:p w14:paraId="23EB69A9">
            <w:pPr>
              <w:pStyle w:val="10"/>
              <w:snapToGrid w:val="0"/>
              <w:spacing w:after="0" w:line="240" w:lineRule="auto"/>
              <w:rPr>
                <w:rFonts w:ascii="仿宋" w:hAnsi="仿宋" w:eastAsia="仿宋"/>
                <w:color w:val="000000"/>
                <w:sz w:val="24"/>
                <w:szCs w:val="24"/>
                <w:highlight w:val="none"/>
              </w:rPr>
            </w:pPr>
          </w:p>
        </w:tc>
        <w:tc>
          <w:tcPr>
            <w:tcW w:w="1232" w:type="dxa"/>
          </w:tcPr>
          <w:p w14:paraId="7D05F7B6">
            <w:pPr>
              <w:pStyle w:val="10"/>
              <w:snapToGrid w:val="0"/>
              <w:spacing w:after="0" w:line="240" w:lineRule="auto"/>
              <w:rPr>
                <w:rFonts w:ascii="仿宋" w:hAnsi="仿宋" w:eastAsia="仿宋"/>
                <w:color w:val="000000"/>
                <w:sz w:val="24"/>
                <w:szCs w:val="24"/>
                <w:highlight w:val="none"/>
              </w:rPr>
            </w:pPr>
          </w:p>
        </w:tc>
      </w:tr>
      <w:tr w14:paraId="4B45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6ED7E9A">
            <w:pPr>
              <w:pStyle w:val="10"/>
              <w:snapToGrid w:val="0"/>
              <w:spacing w:after="0" w:line="240" w:lineRule="auto"/>
              <w:rPr>
                <w:rFonts w:ascii="仿宋" w:hAnsi="仿宋" w:eastAsia="仿宋"/>
                <w:color w:val="000000"/>
                <w:sz w:val="24"/>
                <w:szCs w:val="24"/>
                <w:highlight w:val="none"/>
              </w:rPr>
            </w:pPr>
          </w:p>
        </w:tc>
        <w:tc>
          <w:tcPr>
            <w:tcW w:w="1270" w:type="dxa"/>
          </w:tcPr>
          <w:p w14:paraId="41B9BD40">
            <w:pPr>
              <w:pStyle w:val="10"/>
              <w:snapToGrid w:val="0"/>
              <w:spacing w:after="0" w:line="240" w:lineRule="auto"/>
              <w:rPr>
                <w:rFonts w:ascii="仿宋" w:hAnsi="仿宋" w:eastAsia="仿宋"/>
                <w:color w:val="000000"/>
                <w:sz w:val="24"/>
                <w:szCs w:val="24"/>
                <w:highlight w:val="none"/>
              </w:rPr>
            </w:pPr>
          </w:p>
        </w:tc>
        <w:tc>
          <w:tcPr>
            <w:tcW w:w="2574" w:type="dxa"/>
          </w:tcPr>
          <w:p w14:paraId="28DE29BA">
            <w:pPr>
              <w:pStyle w:val="10"/>
              <w:snapToGrid w:val="0"/>
              <w:spacing w:after="0" w:line="240" w:lineRule="auto"/>
              <w:rPr>
                <w:rFonts w:ascii="仿宋" w:hAnsi="仿宋" w:eastAsia="仿宋"/>
                <w:color w:val="000000"/>
                <w:sz w:val="24"/>
                <w:szCs w:val="24"/>
                <w:highlight w:val="none"/>
              </w:rPr>
            </w:pPr>
          </w:p>
        </w:tc>
        <w:tc>
          <w:tcPr>
            <w:tcW w:w="494" w:type="dxa"/>
          </w:tcPr>
          <w:p w14:paraId="68B8E8FE">
            <w:pPr>
              <w:pStyle w:val="10"/>
              <w:snapToGrid w:val="0"/>
              <w:spacing w:after="0" w:line="240" w:lineRule="auto"/>
              <w:rPr>
                <w:rFonts w:ascii="仿宋" w:hAnsi="仿宋" w:eastAsia="仿宋"/>
                <w:color w:val="000000"/>
                <w:sz w:val="24"/>
                <w:szCs w:val="24"/>
                <w:highlight w:val="none"/>
              </w:rPr>
            </w:pPr>
          </w:p>
        </w:tc>
        <w:tc>
          <w:tcPr>
            <w:tcW w:w="494" w:type="dxa"/>
          </w:tcPr>
          <w:p w14:paraId="460A53EF">
            <w:pPr>
              <w:pStyle w:val="10"/>
              <w:snapToGrid w:val="0"/>
              <w:spacing w:after="0" w:line="240" w:lineRule="auto"/>
              <w:rPr>
                <w:rFonts w:ascii="仿宋" w:hAnsi="仿宋" w:eastAsia="仿宋"/>
                <w:color w:val="000000"/>
                <w:sz w:val="24"/>
                <w:szCs w:val="24"/>
                <w:highlight w:val="none"/>
              </w:rPr>
            </w:pPr>
          </w:p>
        </w:tc>
        <w:tc>
          <w:tcPr>
            <w:tcW w:w="856" w:type="dxa"/>
          </w:tcPr>
          <w:p w14:paraId="737F1112">
            <w:pPr>
              <w:pStyle w:val="10"/>
              <w:snapToGrid w:val="0"/>
              <w:spacing w:after="0" w:line="240" w:lineRule="auto"/>
              <w:rPr>
                <w:rFonts w:ascii="仿宋" w:hAnsi="仿宋" w:eastAsia="仿宋"/>
                <w:color w:val="000000"/>
                <w:sz w:val="24"/>
                <w:szCs w:val="24"/>
                <w:highlight w:val="none"/>
              </w:rPr>
            </w:pPr>
          </w:p>
        </w:tc>
        <w:tc>
          <w:tcPr>
            <w:tcW w:w="903" w:type="dxa"/>
          </w:tcPr>
          <w:p w14:paraId="343528E3">
            <w:pPr>
              <w:pStyle w:val="10"/>
              <w:snapToGrid w:val="0"/>
              <w:spacing w:after="0" w:line="240" w:lineRule="auto"/>
              <w:rPr>
                <w:rFonts w:ascii="仿宋" w:hAnsi="仿宋" w:eastAsia="仿宋"/>
                <w:color w:val="000000"/>
                <w:sz w:val="24"/>
                <w:szCs w:val="24"/>
                <w:highlight w:val="none"/>
              </w:rPr>
            </w:pPr>
          </w:p>
        </w:tc>
        <w:tc>
          <w:tcPr>
            <w:tcW w:w="1232" w:type="dxa"/>
          </w:tcPr>
          <w:p w14:paraId="6B3F7042">
            <w:pPr>
              <w:pStyle w:val="10"/>
              <w:snapToGrid w:val="0"/>
              <w:spacing w:after="0" w:line="240" w:lineRule="auto"/>
              <w:rPr>
                <w:rFonts w:ascii="仿宋" w:hAnsi="仿宋" w:eastAsia="仿宋"/>
                <w:color w:val="000000"/>
                <w:sz w:val="24"/>
                <w:szCs w:val="24"/>
                <w:highlight w:val="none"/>
              </w:rPr>
            </w:pPr>
          </w:p>
        </w:tc>
      </w:tr>
      <w:tr w14:paraId="0FFE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595CAAB3">
            <w:pPr>
              <w:pStyle w:val="10"/>
              <w:snapToGrid w:val="0"/>
              <w:spacing w:after="0" w:line="240" w:lineRule="auto"/>
              <w:rPr>
                <w:rFonts w:ascii="仿宋" w:hAnsi="仿宋" w:eastAsia="仿宋"/>
                <w:color w:val="000000"/>
                <w:sz w:val="24"/>
                <w:szCs w:val="24"/>
                <w:highlight w:val="none"/>
              </w:rPr>
            </w:pPr>
          </w:p>
        </w:tc>
        <w:tc>
          <w:tcPr>
            <w:tcW w:w="1270" w:type="dxa"/>
          </w:tcPr>
          <w:p w14:paraId="601AE754">
            <w:pPr>
              <w:pStyle w:val="10"/>
              <w:snapToGrid w:val="0"/>
              <w:spacing w:after="0" w:line="240" w:lineRule="auto"/>
              <w:rPr>
                <w:rFonts w:ascii="仿宋" w:hAnsi="仿宋" w:eastAsia="仿宋"/>
                <w:color w:val="000000"/>
                <w:sz w:val="24"/>
                <w:szCs w:val="24"/>
                <w:highlight w:val="none"/>
              </w:rPr>
            </w:pPr>
          </w:p>
        </w:tc>
        <w:tc>
          <w:tcPr>
            <w:tcW w:w="2574" w:type="dxa"/>
          </w:tcPr>
          <w:p w14:paraId="222F3E17">
            <w:pPr>
              <w:pStyle w:val="10"/>
              <w:snapToGrid w:val="0"/>
              <w:spacing w:after="0" w:line="240" w:lineRule="auto"/>
              <w:rPr>
                <w:rFonts w:ascii="仿宋" w:hAnsi="仿宋" w:eastAsia="仿宋"/>
                <w:color w:val="000000"/>
                <w:sz w:val="24"/>
                <w:szCs w:val="24"/>
                <w:highlight w:val="none"/>
              </w:rPr>
            </w:pPr>
          </w:p>
        </w:tc>
        <w:tc>
          <w:tcPr>
            <w:tcW w:w="494" w:type="dxa"/>
          </w:tcPr>
          <w:p w14:paraId="0BC54E9E">
            <w:pPr>
              <w:pStyle w:val="10"/>
              <w:snapToGrid w:val="0"/>
              <w:spacing w:after="0" w:line="240" w:lineRule="auto"/>
              <w:rPr>
                <w:rFonts w:ascii="仿宋" w:hAnsi="仿宋" w:eastAsia="仿宋"/>
                <w:color w:val="000000"/>
                <w:sz w:val="24"/>
                <w:szCs w:val="24"/>
                <w:highlight w:val="none"/>
              </w:rPr>
            </w:pPr>
          </w:p>
        </w:tc>
        <w:tc>
          <w:tcPr>
            <w:tcW w:w="494" w:type="dxa"/>
          </w:tcPr>
          <w:p w14:paraId="098E704F">
            <w:pPr>
              <w:pStyle w:val="10"/>
              <w:snapToGrid w:val="0"/>
              <w:spacing w:after="0" w:line="240" w:lineRule="auto"/>
              <w:rPr>
                <w:rFonts w:ascii="仿宋" w:hAnsi="仿宋" w:eastAsia="仿宋"/>
                <w:color w:val="000000"/>
                <w:sz w:val="24"/>
                <w:szCs w:val="24"/>
                <w:highlight w:val="none"/>
              </w:rPr>
            </w:pPr>
          </w:p>
        </w:tc>
        <w:tc>
          <w:tcPr>
            <w:tcW w:w="856" w:type="dxa"/>
          </w:tcPr>
          <w:p w14:paraId="07FBCF77">
            <w:pPr>
              <w:pStyle w:val="10"/>
              <w:snapToGrid w:val="0"/>
              <w:spacing w:after="0" w:line="240" w:lineRule="auto"/>
              <w:rPr>
                <w:rFonts w:ascii="仿宋" w:hAnsi="仿宋" w:eastAsia="仿宋"/>
                <w:color w:val="000000"/>
                <w:sz w:val="24"/>
                <w:szCs w:val="24"/>
                <w:highlight w:val="none"/>
              </w:rPr>
            </w:pPr>
          </w:p>
        </w:tc>
        <w:tc>
          <w:tcPr>
            <w:tcW w:w="903" w:type="dxa"/>
          </w:tcPr>
          <w:p w14:paraId="69163438">
            <w:pPr>
              <w:pStyle w:val="10"/>
              <w:snapToGrid w:val="0"/>
              <w:spacing w:after="0" w:line="240" w:lineRule="auto"/>
              <w:rPr>
                <w:rFonts w:ascii="仿宋" w:hAnsi="仿宋" w:eastAsia="仿宋"/>
                <w:color w:val="000000"/>
                <w:sz w:val="24"/>
                <w:szCs w:val="24"/>
                <w:highlight w:val="none"/>
              </w:rPr>
            </w:pPr>
          </w:p>
        </w:tc>
        <w:tc>
          <w:tcPr>
            <w:tcW w:w="1232" w:type="dxa"/>
          </w:tcPr>
          <w:p w14:paraId="0672CC9F">
            <w:pPr>
              <w:pStyle w:val="10"/>
              <w:snapToGrid w:val="0"/>
              <w:spacing w:after="0" w:line="240" w:lineRule="auto"/>
              <w:rPr>
                <w:rFonts w:ascii="仿宋" w:hAnsi="仿宋" w:eastAsia="仿宋"/>
                <w:color w:val="000000"/>
                <w:sz w:val="24"/>
                <w:szCs w:val="24"/>
                <w:highlight w:val="none"/>
              </w:rPr>
            </w:pPr>
          </w:p>
        </w:tc>
      </w:tr>
      <w:tr w14:paraId="042AD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5EBCFA94">
            <w:pPr>
              <w:pStyle w:val="10"/>
              <w:snapToGrid w:val="0"/>
              <w:spacing w:after="0" w:line="240" w:lineRule="auto"/>
              <w:rPr>
                <w:rFonts w:ascii="仿宋" w:hAnsi="仿宋" w:eastAsia="仿宋"/>
                <w:color w:val="000000"/>
                <w:sz w:val="24"/>
                <w:szCs w:val="24"/>
                <w:highlight w:val="none"/>
              </w:rPr>
            </w:pPr>
          </w:p>
        </w:tc>
        <w:tc>
          <w:tcPr>
            <w:tcW w:w="1270" w:type="dxa"/>
          </w:tcPr>
          <w:p w14:paraId="76F7264C">
            <w:pPr>
              <w:pStyle w:val="10"/>
              <w:snapToGrid w:val="0"/>
              <w:spacing w:after="0" w:line="240" w:lineRule="auto"/>
              <w:rPr>
                <w:rFonts w:ascii="仿宋" w:hAnsi="仿宋" w:eastAsia="仿宋"/>
                <w:color w:val="000000"/>
                <w:sz w:val="24"/>
                <w:szCs w:val="24"/>
                <w:highlight w:val="none"/>
              </w:rPr>
            </w:pPr>
          </w:p>
        </w:tc>
        <w:tc>
          <w:tcPr>
            <w:tcW w:w="4418" w:type="dxa"/>
            <w:gridSpan w:val="4"/>
          </w:tcPr>
          <w:p w14:paraId="48E2EE77">
            <w:pPr>
              <w:pStyle w:val="10"/>
              <w:snapToGrid w:val="0"/>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易耗品</w:t>
            </w:r>
          </w:p>
        </w:tc>
        <w:tc>
          <w:tcPr>
            <w:tcW w:w="903" w:type="dxa"/>
          </w:tcPr>
          <w:p w14:paraId="3ECCD583">
            <w:pPr>
              <w:pStyle w:val="10"/>
              <w:snapToGrid w:val="0"/>
              <w:spacing w:after="0" w:line="240" w:lineRule="auto"/>
              <w:rPr>
                <w:rFonts w:ascii="仿宋" w:hAnsi="仿宋" w:eastAsia="仿宋"/>
                <w:color w:val="000000"/>
                <w:sz w:val="24"/>
                <w:szCs w:val="24"/>
                <w:highlight w:val="none"/>
              </w:rPr>
            </w:pPr>
          </w:p>
        </w:tc>
        <w:tc>
          <w:tcPr>
            <w:tcW w:w="1232" w:type="dxa"/>
          </w:tcPr>
          <w:p w14:paraId="7C5324E9">
            <w:pPr>
              <w:pStyle w:val="10"/>
              <w:snapToGrid w:val="0"/>
              <w:spacing w:after="0" w:line="240" w:lineRule="auto"/>
              <w:rPr>
                <w:rFonts w:ascii="仿宋" w:hAnsi="仿宋" w:eastAsia="仿宋"/>
                <w:color w:val="000000"/>
                <w:sz w:val="24"/>
                <w:szCs w:val="24"/>
                <w:highlight w:val="none"/>
              </w:rPr>
            </w:pPr>
          </w:p>
        </w:tc>
      </w:tr>
      <w:tr w14:paraId="6F815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DD88E1F">
            <w:pPr>
              <w:pStyle w:val="10"/>
              <w:snapToGrid w:val="0"/>
              <w:spacing w:after="0" w:line="240" w:lineRule="auto"/>
              <w:rPr>
                <w:rFonts w:ascii="仿宋" w:hAnsi="仿宋" w:eastAsia="仿宋"/>
                <w:color w:val="000000"/>
                <w:sz w:val="24"/>
                <w:szCs w:val="24"/>
                <w:highlight w:val="none"/>
              </w:rPr>
            </w:pPr>
          </w:p>
        </w:tc>
        <w:tc>
          <w:tcPr>
            <w:tcW w:w="1270" w:type="dxa"/>
          </w:tcPr>
          <w:p w14:paraId="1E79ACD3">
            <w:pPr>
              <w:pStyle w:val="10"/>
              <w:snapToGrid w:val="0"/>
              <w:spacing w:after="0" w:line="240" w:lineRule="auto"/>
              <w:rPr>
                <w:rFonts w:ascii="仿宋" w:hAnsi="仿宋" w:eastAsia="仿宋"/>
                <w:color w:val="000000"/>
                <w:sz w:val="24"/>
                <w:szCs w:val="24"/>
                <w:highlight w:val="none"/>
              </w:rPr>
            </w:pPr>
          </w:p>
        </w:tc>
        <w:tc>
          <w:tcPr>
            <w:tcW w:w="4418" w:type="dxa"/>
            <w:gridSpan w:val="4"/>
          </w:tcPr>
          <w:p w14:paraId="623A99BA">
            <w:pPr>
              <w:pStyle w:val="10"/>
              <w:snapToGrid w:val="0"/>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专用工具</w:t>
            </w:r>
          </w:p>
        </w:tc>
        <w:tc>
          <w:tcPr>
            <w:tcW w:w="903" w:type="dxa"/>
          </w:tcPr>
          <w:p w14:paraId="77E04EDF">
            <w:pPr>
              <w:pStyle w:val="10"/>
              <w:snapToGrid w:val="0"/>
              <w:spacing w:after="0" w:line="240" w:lineRule="auto"/>
              <w:rPr>
                <w:rFonts w:ascii="仿宋" w:hAnsi="仿宋" w:eastAsia="仿宋"/>
                <w:color w:val="000000"/>
                <w:sz w:val="24"/>
                <w:szCs w:val="24"/>
                <w:highlight w:val="none"/>
              </w:rPr>
            </w:pPr>
          </w:p>
        </w:tc>
        <w:tc>
          <w:tcPr>
            <w:tcW w:w="1232" w:type="dxa"/>
          </w:tcPr>
          <w:p w14:paraId="67F9F3F2">
            <w:pPr>
              <w:pStyle w:val="10"/>
              <w:snapToGrid w:val="0"/>
              <w:spacing w:after="0" w:line="240" w:lineRule="auto"/>
              <w:rPr>
                <w:rFonts w:ascii="仿宋" w:hAnsi="仿宋" w:eastAsia="仿宋"/>
                <w:color w:val="000000"/>
                <w:sz w:val="24"/>
                <w:szCs w:val="24"/>
                <w:highlight w:val="none"/>
              </w:rPr>
            </w:pPr>
          </w:p>
        </w:tc>
      </w:tr>
      <w:tr w14:paraId="30AD5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87869B1">
            <w:pPr>
              <w:pStyle w:val="10"/>
              <w:snapToGrid w:val="0"/>
              <w:spacing w:after="0" w:line="240" w:lineRule="auto"/>
              <w:rPr>
                <w:rFonts w:ascii="仿宋" w:hAnsi="仿宋" w:eastAsia="仿宋"/>
                <w:color w:val="000000"/>
                <w:sz w:val="24"/>
                <w:szCs w:val="24"/>
                <w:highlight w:val="none"/>
              </w:rPr>
            </w:pPr>
          </w:p>
        </w:tc>
        <w:tc>
          <w:tcPr>
            <w:tcW w:w="1270" w:type="dxa"/>
          </w:tcPr>
          <w:p w14:paraId="44C2BF01">
            <w:pPr>
              <w:pStyle w:val="10"/>
              <w:snapToGrid w:val="0"/>
              <w:spacing w:after="0" w:line="240" w:lineRule="auto"/>
              <w:rPr>
                <w:rFonts w:ascii="仿宋" w:hAnsi="仿宋" w:eastAsia="仿宋"/>
                <w:color w:val="000000"/>
                <w:sz w:val="24"/>
                <w:szCs w:val="24"/>
                <w:highlight w:val="none"/>
              </w:rPr>
            </w:pPr>
          </w:p>
        </w:tc>
        <w:tc>
          <w:tcPr>
            <w:tcW w:w="4418" w:type="dxa"/>
            <w:gridSpan w:val="4"/>
          </w:tcPr>
          <w:p w14:paraId="7E9B6992">
            <w:pPr>
              <w:pStyle w:val="10"/>
              <w:snapToGrid w:val="0"/>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调试费</w:t>
            </w:r>
          </w:p>
        </w:tc>
        <w:tc>
          <w:tcPr>
            <w:tcW w:w="903" w:type="dxa"/>
          </w:tcPr>
          <w:p w14:paraId="69A77BBB">
            <w:pPr>
              <w:pStyle w:val="10"/>
              <w:snapToGrid w:val="0"/>
              <w:spacing w:after="0" w:line="240" w:lineRule="auto"/>
              <w:rPr>
                <w:rFonts w:ascii="仿宋" w:hAnsi="仿宋" w:eastAsia="仿宋"/>
                <w:color w:val="000000"/>
                <w:sz w:val="24"/>
                <w:szCs w:val="24"/>
                <w:highlight w:val="none"/>
              </w:rPr>
            </w:pPr>
          </w:p>
        </w:tc>
        <w:tc>
          <w:tcPr>
            <w:tcW w:w="1232" w:type="dxa"/>
          </w:tcPr>
          <w:p w14:paraId="26216A97">
            <w:pPr>
              <w:pStyle w:val="10"/>
              <w:snapToGrid w:val="0"/>
              <w:spacing w:after="0" w:line="240" w:lineRule="auto"/>
              <w:rPr>
                <w:rFonts w:ascii="仿宋" w:hAnsi="仿宋" w:eastAsia="仿宋"/>
                <w:color w:val="000000"/>
                <w:sz w:val="24"/>
                <w:szCs w:val="24"/>
                <w:highlight w:val="none"/>
              </w:rPr>
            </w:pPr>
          </w:p>
        </w:tc>
      </w:tr>
      <w:tr w14:paraId="0FE6E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AFD7C42">
            <w:pPr>
              <w:pStyle w:val="10"/>
              <w:snapToGrid w:val="0"/>
              <w:spacing w:after="0" w:line="240" w:lineRule="auto"/>
              <w:rPr>
                <w:rFonts w:ascii="仿宋" w:hAnsi="仿宋" w:eastAsia="仿宋"/>
                <w:color w:val="000000"/>
                <w:sz w:val="24"/>
                <w:szCs w:val="24"/>
                <w:highlight w:val="none"/>
              </w:rPr>
            </w:pPr>
          </w:p>
        </w:tc>
        <w:tc>
          <w:tcPr>
            <w:tcW w:w="1270" w:type="dxa"/>
          </w:tcPr>
          <w:p w14:paraId="42684484">
            <w:pPr>
              <w:pStyle w:val="10"/>
              <w:snapToGrid w:val="0"/>
              <w:spacing w:after="0" w:line="240" w:lineRule="auto"/>
              <w:rPr>
                <w:rFonts w:ascii="仿宋" w:hAnsi="仿宋" w:eastAsia="仿宋"/>
                <w:color w:val="000000"/>
                <w:sz w:val="24"/>
                <w:szCs w:val="24"/>
                <w:highlight w:val="none"/>
              </w:rPr>
            </w:pPr>
          </w:p>
        </w:tc>
        <w:tc>
          <w:tcPr>
            <w:tcW w:w="4418" w:type="dxa"/>
            <w:gridSpan w:val="4"/>
          </w:tcPr>
          <w:p w14:paraId="78B20739">
            <w:pPr>
              <w:pStyle w:val="10"/>
              <w:snapToGrid w:val="0"/>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培训费</w:t>
            </w:r>
          </w:p>
        </w:tc>
        <w:tc>
          <w:tcPr>
            <w:tcW w:w="903" w:type="dxa"/>
          </w:tcPr>
          <w:p w14:paraId="5D04FC42">
            <w:pPr>
              <w:pStyle w:val="10"/>
              <w:snapToGrid w:val="0"/>
              <w:spacing w:after="0" w:line="240" w:lineRule="auto"/>
              <w:rPr>
                <w:rFonts w:ascii="仿宋" w:hAnsi="仿宋" w:eastAsia="仿宋"/>
                <w:color w:val="000000"/>
                <w:sz w:val="24"/>
                <w:szCs w:val="24"/>
                <w:highlight w:val="none"/>
              </w:rPr>
            </w:pPr>
          </w:p>
        </w:tc>
        <w:tc>
          <w:tcPr>
            <w:tcW w:w="1232" w:type="dxa"/>
          </w:tcPr>
          <w:p w14:paraId="33218456">
            <w:pPr>
              <w:pStyle w:val="10"/>
              <w:snapToGrid w:val="0"/>
              <w:spacing w:after="0" w:line="240" w:lineRule="auto"/>
              <w:rPr>
                <w:rFonts w:ascii="仿宋" w:hAnsi="仿宋" w:eastAsia="仿宋"/>
                <w:color w:val="000000"/>
                <w:sz w:val="24"/>
                <w:szCs w:val="24"/>
                <w:highlight w:val="none"/>
              </w:rPr>
            </w:pPr>
          </w:p>
        </w:tc>
      </w:tr>
      <w:tr w14:paraId="12885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0339F1B">
            <w:pPr>
              <w:pStyle w:val="10"/>
              <w:snapToGrid w:val="0"/>
              <w:spacing w:after="0" w:line="240" w:lineRule="auto"/>
              <w:rPr>
                <w:rFonts w:ascii="仿宋" w:hAnsi="仿宋" w:eastAsia="仿宋"/>
                <w:color w:val="000000"/>
                <w:sz w:val="24"/>
                <w:szCs w:val="24"/>
                <w:highlight w:val="none"/>
              </w:rPr>
            </w:pPr>
          </w:p>
        </w:tc>
        <w:tc>
          <w:tcPr>
            <w:tcW w:w="1270" w:type="dxa"/>
          </w:tcPr>
          <w:p w14:paraId="7063F4C2">
            <w:pPr>
              <w:pStyle w:val="10"/>
              <w:snapToGrid w:val="0"/>
              <w:spacing w:after="0" w:line="240" w:lineRule="auto"/>
              <w:rPr>
                <w:rFonts w:ascii="仿宋" w:hAnsi="仿宋" w:eastAsia="仿宋"/>
                <w:color w:val="000000"/>
                <w:sz w:val="24"/>
                <w:szCs w:val="24"/>
                <w:highlight w:val="none"/>
              </w:rPr>
            </w:pPr>
          </w:p>
        </w:tc>
        <w:tc>
          <w:tcPr>
            <w:tcW w:w="4418" w:type="dxa"/>
            <w:gridSpan w:val="4"/>
          </w:tcPr>
          <w:p w14:paraId="43B4E4D9">
            <w:pPr>
              <w:pStyle w:val="10"/>
              <w:snapToGrid w:val="0"/>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其他</w:t>
            </w:r>
          </w:p>
        </w:tc>
        <w:tc>
          <w:tcPr>
            <w:tcW w:w="903" w:type="dxa"/>
          </w:tcPr>
          <w:p w14:paraId="5ADE205F">
            <w:pPr>
              <w:pStyle w:val="10"/>
              <w:snapToGrid w:val="0"/>
              <w:spacing w:after="0" w:line="240" w:lineRule="auto"/>
              <w:rPr>
                <w:rFonts w:ascii="仿宋" w:hAnsi="仿宋" w:eastAsia="仿宋"/>
                <w:color w:val="000000"/>
                <w:sz w:val="24"/>
                <w:szCs w:val="24"/>
                <w:highlight w:val="none"/>
              </w:rPr>
            </w:pPr>
          </w:p>
        </w:tc>
        <w:tc>
          <w:tcPr>
            <w:tcW w:w="1232" w:type="dxa"/>
          </w:tcPr>
          <w:p w14:paraId="0A37C1CF">
            <w:pPr>
              <w:pStyle w:val="10"/>
              <w:snapToGrid w:val="0"/>
              <w:spacing w:after="0" w:line="240" w:lineRule="auto"/>
              <w:rPr>
                <w:rFonts w:ascii="仿宋" w:hAnsi="仿宋" w:eastAsia="仿宋"/>
                <w:color w:val="000000"/>
                <w:sz w:val="24"/>
                <w:szCs w:val="24"/>
                <w:highlight w:val="none"/>
              </w:rPr>
            </w:pPr>
          </w:p>
        </w:tc>
      </w:tr>
      <w:tr w14:paraId="5D6F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8522" w:type="dxa"/>
            <w:gridSpan w:val="8"/>
          </w:tcPr>
          <w:p w14:paraId="4E46B4C5">
            <w:pPr>
              <w:pStyle w:val="10"/>
              <w:snapToGrid w:val="0"/>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大写：                                           合同价：      元</w:t>
            </w:r>
          </w:p>
        </w:tc>
      </w:tr>
    </w:tbl>
    <w:p w14:paraId="6366A974">
      <w:pPr>
        <w:ind w:firstLine="480" w:firstLineChars="200"/>
        <w:outlineLvl w:val="0"/>
        <w:rPr>
          <w:rFonts w:ascii="仿宋" w:hAnsi="仿宋" w:eastAsia="仿宋"/>
          <w:sz w:val="24"/>
          <w:highlight w:val="none"/>
        </w:rPr>
      </w:pPr>
    </w:p>
    <w:p w14:paraId="7EF02E9C">
      <w:pPr>
        <w:pStyle w:val="36"/>
        <w:spacing w:line="240" w:lineRule="auto"/>
        <w:ind w:firstLine="0"/>
        <w:jc w:val="center"/>
        <w:rPr>
          <w:b/>
          <w:highlight w:val="none"/>
        </w:rPr>
      </w:pPr>
      <w:r>
        <w:rPr>
          <w:rFonts w:ascii="仿宋" w:hAnsi="仿宋" w:eastAsia="仿宋"/>
          <w:highlight w:val="none"/>
        </w:rPr>
        <w:br w:type="page"/>
      </w:r>
      <w:r>
        <w:rPr>
          <w:rFonts w:hint="eastAsia" w:ascii="方正小标宋简体" w:eastAsia="方正小标宋简体"/>
          <w:bCs/>
          <w:sz w:val="32"/>
          <w:szCs w:val="32"/>
          <w:highlight w:val="none"/>
        </w:rPr>
        <w:t>第</w:t>
      </w:r>
      <w:r>
        <w:rPr>
          <w:rFonts w:hint="eastAsia" w:ascii="方正小标宋简体" w:eastAsia="方正小标宋简体"/>
          <w:bCs/>
          <w:sz w:val="32"/>
          <w:szCs w:val="32"/>
          <w:highlight w:val="none"/>
          <w:lang w:val="en-US" w:eastAsia="zh-CN"/>
        </w:rPr>
        <w:t>五</w:t>
      </w:r>
      <w:r>
        <w:rPr>
          <w:rFonts w:hint="eastAsia" w:ascii="方正小标宋简体" w:eastAsia="方正小标宋简体"/>
          <w:bCs/>
          <w:sz w:val="32"/>
          <w:szCs w:val="32"/>
          <w:highlight w:val="none"/>
        </w:rPr>
        <w:t>章 评标标准和方法</w:t>
      </w:r>
    </w:p>
    <w:p w14:paraId="40E4DEC9">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一、最低评标价法</w:t>
      </w:r>
    </w:p>
    <w:p w14:paraId="74E2A76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投标文件满足招标文件全部实质性要求，且投标报价最低的投标人为中标候选人。</w:t>
      </w:r>
    </w:p>
    <w:p w14:paraId="31E319FC">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二、综合评分法</w:t>
      </w:r>
    </w:p>
    <w:p w14:paraId="0204C8C6">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1.投标文件满足招标文件全部实质性要求，且按照评审因素的量化指标评审得分最高的投标人为中标候选人。</w:t>
      </w:r>
    </w:p>
    <w:p w14:paraId="56843C75">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p>
    <w:p w14:paraId="4660E3A9">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3.评审因素：价格、技术、商务、财务状况、信誉、业绩、服务、对招标文件的响应程度，以及相应的比重或者权值等。</w:t>
      </w:r>
    </w:p>
    <w:p w14:paraId="6CE8FE2C">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4. 价格分应当采用低价优先法计算，即满足招标文件要求且投标价格最低的投标报价为评标基准价，其价格分为满分。其他投标人的价格分统一按照下列公式计算：</w:t>
      </w:r>
    </w:p>
    <w:p w14:paraId="15BD104E">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投标报价得分=(评标基准价／投标报价)×价格分分值</w:t>
      </w:r>
    </w:p>
    <w:p w14:paraId="2EED094E">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评标过程中，不得去掉报价中的最高报价和最低报价。因落实政府采购政策进行价格调整的，以调整后的价格计算评标基准价和投标报价。</w:t>
      </w:r>
    </w:p>
    <w:p w14:paraId="126FC146">
      <w:pPr>
        <w:ind w:firstLine="560" w:firstLineChars="200"/>
        <w:rPr>
          <w:rFonts w:ascii="仿宋" w:hAnsi="仿宋" w:eastAsia="仿宋"/>
          <w:sz w:val="28"/>
          <w:szCs w:val="28"/>
          <w:highlight w:val="none"/>
        </w:rPr>
      </w:pPr>
      <w:r>
        <w:rPr>
          <w:rFonts w:hint="eastAsia" w:ascii="仿宋" w:hAnsi="仿宋" w:eastAsia="仿宋"/>
          <w:sz w:val="28"/>
          <w:szCs w:val="28"/>
          <w:highlight w:val="none"/>
        </w:rPr>
        <w:t>5.评分表范本</w:t>
      </w:r>
    </w:p>
    <w:tbl>
      <w:tblPr>
        <w:tblStyle w:val="1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2"/>
        <w:gridCol w:w="1563"/>
        <w:gridCol w:w="938"/>
        <w:gridCol w:w="5387"/>
        <w:gridCol w:w="990"/>
      </w:tblGrid>
      <w:tr w14:paraId="10A8CD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3084829C">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序号</w:t>
            </w:r>
          </w:p>
        </w:tc>
        <w:tc>
          <w:tcPr>
            <w:tcW w:w="1563" w:type="dxa"/>
            <w:vAlign w:val="center"/>
          </w:tcPr>
          <w:p w14:paraId="48ECC6B6">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评审因素</w:t>
            </w:r>
          </w:p>
        </w:tc>
        <w:tc>
          <w:tcPr>
            <w:tcW w:w="938" w:type="dxa"/>
            <w:vAlign w:val="center"/>
          </w:tcPr>
          <w:p w14:paraId="357F1176">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分值</w:t>
            </w:r>
          </w:p>
        </w:tc>
        <w:tc>
          <w:tcPr>
            <w:tcW w:w="5387" w:type="dxa"/>
            <w:vAlign w:val="center"/>
          </w:tcPr>
          <w:p w14:paraId="28B18F32">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评审要求或标准</w:t>
            </w:r>
          </w:p>
        </w:tc>
        <w:tc>
          <w:tcPr>
            <w:tcW w:w="990" w:type="dxa"/>
            <w:vAlign w:val="center"/>
          </w:tcPr>
          <w:p w14:paraId="0CE16D60">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得分</w:t>
            </w:r>
          </w:p>
        </w:tc>
      </w:tr>
      <w:tr w14:paraId="6B8C6B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92" w:type="dxa"/>
            <w:vAlign w:val="center"/>
          </w:tcPr>
          <w:p w14:paraId="35EF986F">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1</w:t>
            </w:r>
          </w:p>
        </w:tc>
        <w:tc>
          <w:tcPr>
            <w:tcW w:w="1563" w:type="dxa"/>
            <w:vAlign w:val="center"/>
          </w:tcPr>
          <w:p w14:paraId="632A9886">
            <w:pPr>
              <w:pStyle w:val="45"/>
              <w:autoSpaceDE/>
              <w:autoSpaceDN/>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综合实力</w:t>
            </w:r>
          </w:p>
        </w:tc>
        <w:tc>
          <w:tcPr>
            <w:tcW w:w="938" w:type="dxa"/>
            <w:vAlign w:val="center"/>
          </w:tcPr>
          <w:p w14:paraId="07F0B13F">
            <w:pPr>
              <w:pStyle w:val="45"/>
              <w:autoSpaceDE/>
              <w:autoSpaceDN/>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3</w:t>
            </w:r>
          </w:p>
        </w:tc>
        <w:tc>
          <w:tcPr>
            <w:tcW w:w="5387" w:type="dxa"/>
            <w:vAlign w:val="center"/>
          </w:tcPr>
          <w:p w14:paraId="5650B63A">
            <w:pPr>
              <w:widowControl/>
              <w:rPr>
                <w:rFonts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投标人</w:t>
            </w:r>
            <w:r>
              <w:rPr>
                <w:rFonts w:hint="eastAsia" w:ascii="仿宋" w:hAnsi="仿宋" w:eastAsia="仿宋" w:cs="仿宋"/>
                <w:sz w:val="24"/>
                <w:highlight w:val="none"/>
              </w:rPr>
              <w:t>具有有效期内的质量管理体系认证的，得1分。</w:t>
            </w:r>
          </w:p>
          <w:p w14:paraId="4A71B4EC">
            <w:pPr>
              <w:widowControl/>
              <w:rPr>
                <w:rFonts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投标人</w:t>
            </w:r>
            <w:r>
              <w:rPr>
                <w:rFonts w:hint="eastAsia" w:ascii="仿宋" w:hAnsi="仿宋" w:eastAsia="仿宋" w:cs="仿宋"/>
                <w:sz w:val="24"/>
                <w:highlight w:val="none"/>
              </w:rPr>
              <w:t>具有有效期内的职业健康安全管理体系认证的，得1分。</w:t>
            </w:r>
          </w:p>
          <w:p w14:paraId="2AAE24EF">
            <w:pPr>
              <w:widowControl/>
              <w:wordWrap w:val="0"/>
              <w:rPr>
                <w:rFonts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投标人</w:t>
            </w:r>
            <w:r>
              <w:rPr>
                <w:rFonts w:hint="eastAsia" w:ascii="仿宋" w:hAnsi="仿宋" w:eastAsia="仿宋" w:cs="仿宋"/>
                <w:sz w:val="24"/>
                <w:highlight w:val="none"/>
              </w:rPr>
              <w:t>具有有效期内的GB/T24001-2016/ISO14001：2015环境标准体系认证的，得1分。</w:t>
            </w:r>
          </w:p>
          <w:p w14:paraId="3935BABF">
            <w:pPr>
              <w:widowControl/>
              <w:rPr>
                <w:rFonts w:ascii="仿宋" w:hAnsi="仿宋" w:eastAsia="仿宋" w:cs="仿宋"/>
                <w:sz w:val="24"/>
                <w:highlight w:val="none"/>
              </w:rPr>
            </w:pPr>
            <w:r>
              <w:rPr>
                <w:rFonts w:hint="eastAsia" w:ascii="仿宋" w:hAnsi="仿宋" w:eastAsia="仿宋" w:cs="仿宋"/>
                <w:sz w:val="24"/>
                <w:highlight w:val="none"/>
              </w:rPr>
              <w:t>须提供有效的证书复印件并加盖公章，未提供不得分。</w:t>
            </w:r>
          </w:p>
        </w:tc>
        <w:tc>
          <w:tcPr>
            <w:tcW w:w="990" w:type="dxa"/>
          </w:tcPr>
          <w:p w14:paraId="51F5AC42">
            <w:pPr>
              <w:adjustRightInd w:val="0"/>
              <w:snapToGrid w:val="0"/>
              <w:jc w:val="center"/>
              <w:rPr>
                <w:rFonts w:ascii="仿宋" w:hAnsi="仿宋" w:eastAsia="仿宋" w:cs="仿宋"/>
                <w:sz w:val="24"/>
                <w:highlight w:val="none"/>
              </w:rPr>
            </w:pPr>
          </w:p>
        </w:tc>
      </w:tr>
      <w:tr w14:paraId="0DC651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05330FF3">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2</w:t>
            </w:r>
          </w:p>
        </w:tc>
        <w:tc>
          <w:tcPr>
            <w:tcW w:w="1563" w:type="dxa"/>
            <w:vAlign w:val="center"/>
          </w:tcPr>
          <w:p w14:paraId="26F1843D">
            <w:pPr>
              <w:pStyle w:val="45"/>
              <w:autoSpaceDE/>
              <w:autoSpaceDN/>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设备配置</w:t>
            </w:r>
          </w:p>
        </w:tc>
        <w:tc>
          <w:tcPr>
            <w:tcW w:w="938" w:type="dxa"/>
            <w:vAlign w:val="center"/>
          </w:tcPr>
          <w:p w14:paraId="39EB2C5E">
            <w:pPr>
              <w:pStyle w:val="45"/>
              <w:autoSpaceDE/>
              <w:autoSpaceDN/>
              <w:jc w:val="center"/>
              <w:rPr>
                <w:rFonts w:ascii="仿宋" w:hAnsi="仿宋" w:eastAsia="仿宋" w:cs="仿宋"/>
                <w:sz w:val="24"/>
                <w:highlight w:val="none"/>
                <w:lang w:eastAsia="zh-CN"/>
              </w:rPr>
            </w:pPr>
            <w:r>
              <w:rPr>
                <w:rFonts w:hint="eastAsia" w:ascii="仿宋" w:hAnsi="仿宋" w:eastAsia="仿宋" w:cs="仿宋"/>
                <w:sz w:val="24"/>
                <w:highlight w:val="none"/>
                <w:lang w:eastAsia="zh-CN"/>
              </w:rPr>
              <w:t>12</w:t>
            </w:r>
          </w:p>
        </w:tc>
        <w:tc>
          <w:tcPr>
            <w:tcW w:w="5387" w:type="dxa"/>
            <w:vAlign w:val="center"/>
          </w:tcPr>
          <w:p w14:paraId="74CA6554">
            <w:pPr>
              <w:widowControl/>
              <w:rPr>
                <w:rFonts w:hint="default" w:ascii="仿宋" w:hAnsi="仿宋" w:eastAsia="仿宋" w:cs="仿宋"/>
                <w:sz w:val="24"/>
                <w:highlight w:val="none"/>
                <w:lang w:val="en-US" w:eastAsia="zh-CN"/>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设备配置</w:t>
            </w:r>
          </w:p>
          <w:p w14:paraId="3086235A">
            <w:pPr>
              <w:widowControl/>
              <w:rPr>
                <w:rFonts w:ascii="仿宋" w:hAnsi="仿宋" w:eastAsia="仿宋" w:cs="仿宋"/>
                <w:sz w:val="24"/>
                <w:highlight w:val="none"/>
              </w:rPr>
            </w:pPr>
            <w:r>
              <w:rPr>
                <w:rFonts w:hint="eastAsia" w:ascii="仿宋" w:hAnsi="仿宋" w:eastAsia="仿宋" w:cs="仿宋"/>
                <w:sz w:val="24"/>
                <w:highlight w:val="none"/>
              </w:rPr>
              <w:t>（1）设备配置符合本项目洁污隔离要求，数量基本满足生产需要的</w:t>
            </w:r>
            <w:r>
              <w:rPr>
                <w:rFonts w:hint="eastAsia" w:ascii="仿宋" w:hAnsi="仿宋" w:eastAsia="仿宋" w:cs="仿宋"/>
                <w:sz w:val="24"/>
                <w:highlight w:val="none"/>
                <w:lang w:eastAsia="zh-CN"/>
              </w:rPr>
              <w:t>，</w:t>
            </w:r>
            <w:r>
              <w:rPr>
                <w:rFonts w:hint="eastAsia" w:ascii="仿宋" w:hAnsi="仿宋" w:eastAsia="仿宋" w:cs="仿宋"/>
                <w:sz w:val="24"/>
                <w:highlight w:val="none"/>
              </w:rPr>
              <w:t>得4分；</w:t>
            </w:r>
          </w:p>
          <w:p w14:paraId="2D008C0D">
            <w:pPr>
              <w:widowControl/>
              <w:rPr>
                <w:rFonts w:ascii="仿宋" w:hAnsi="仿宋" w:eastAsia="仿宋" w:cs="仿宋"/>
                <w:sz w:val="24"/>
                <w:highlight w:val="none"/>
              </w:rPr>
            </w:pPr>
            <w:r>
              <w:rPr>
                <w:rFonts w:hint="eastAsia" w:ascii="仿宋" w:hAnsi="仿宋" w:eastAsia="仿宋" w:cs="仿宋"/>
                <w:sz w:val="24"/>
                <w:highlight w:val="none"/>
              </w:rPr>
              <w:t>（2）拥有一条全自动洗涤龙生产流水线</w:t>
            </w:r>
            <w:r>
              <w:rPr>
                <w:rFonts w:hint="eastAsia" w:ascii="仿宋" w:hAnsi="仿宋" w:eastAsia="仿宋" w:cs="仿宋"/>
                <w:sz w:val="24"/>
                <w:highlight w:val="none"/>
                <w:lang w:val="en-US" w:eastAsia="zh-CN"/>
              </w:rPr>
              <w:t>的，</w:t>
            </w:r>
            <w:r>
              <w:rPr>
                <w:rFonts w:hint="eastAsia" w:ascii="仿宋" w:hAnsi="仿宋" w:eastAsia="仿宋" w:cs="仿宋"/>
                <w:sz w:val="24"/>
                <w:highlight w:val="none"/>
              </w:rPr>
              <w:t>得 1分；两条及以上的</w:t>
            </w:r>
            <w:r>
              <w:rPr>
                <w:rFonts w:hint="eastAsia" w:ascii="仿宋" w:hAnsi="仿宋" w:eastAsia="仿宋" w:cs="仿宋"/>
                <w:sz w:val="24"/>
                <w:highlight w:val="none"/>
                <w:lang w:eastAsia="zh-CN"/>
              </w:rPr>
              <w:t>，</w:t>
            </w:r>
            <w:r>
              <w:rPr>
                <w:rFonts w:hint="eastAsia" w:ascii="仿宋" w:hAnsi="仿宋" w:eastAsia="仿宋" w:cs="仿宋"/>
                <w:sz w:val="24"/>
                <w:highlight w:val="none"/>
              </w:rPr>
              <w:t>得2分。</w:t>
            </w:r>
          </w:p>
          <w:p w14:paraId="195458DE">
            <w:pPr>
              <w:widowControl/>
              <w:rPr>
                <w:rFonts w:ascii="仿宋" w:hAnsi="仿宋" w:eastAsia="仿宋" w:cs="仿宋"/>
                <w:sz w:val="24"/>
                <w:highlight w:val="none"/>
              </w:rPr>
            </w:pPr>
            <w:r>
              <w:rPr>
                <w:rFonts w:hint="eastAsia" w:ascii="仿宋" w:hAnsi="仿宋" w:eastAsia="仿宋" w:cs="仿宋"/>
                <w:sz w:val="24"/>
                <w:highlight w:val="none"/>
              </w:rPr>
              <w:t>（3）拥有工服自动化传输、烘干、折叠系统的</w:t>
            </w:r>
            <w:r>
              <w:rPr>
                <w:rFonts w:hint="eastAsia" w:ascii="仿宋" w:hAnsi="仿宋" w:eastAsia="仿宋" w:cs="仿宋"/>
                <w:sz w:val="24"/>
                <w:highlight w:val="none"/>
                <w:lang w:eastAsia="zh-CN"/>
              </w:rPr>
              <w:t>，</w:t>
            </w:r>
            <w:r>
              <w:rPr>
                <w:rFonts w:hint="eastAsia" w:ascii="仿宋" w:hAnsi="仿宋" w:eastAsia="仿宋" w:cs="仿宋"/>
                <w:sz w:val="24"/>
                <w:highlight w:val="none"/>
              </w:rPr>
              <w:t>得2分。</w:t>
            </w:r>
          </w:p>
          <w:p w14:paraId="1CA326C2">
            <w:pPr>
              <w:widowControl/>
              <w:rPr>
                <w:rFonts w:ascii="仿宋" w:hAnsi="仿宋" w:eastAsia="仿宋" w:cs="仿宋"/>
                <w:b/>
                <w:bCs/>
                <w:sz w:val="24"/>
                <w:highlight w:val="none"/>
              </w:rPr>
            </w:pPr>
            <w:r>
              <w:rPr>
                <w:rFonts w:hint="eastAsia" w:ascii="仿宋" w:hAnsi="仿宋" w:eastAsia="仿宋" w:cs="仿宋"/>
                <w:b/>
                <w:bCs/>
                <w:sz w:val="24"/>
                <w:highlight w:val="none"/>
              </w:rPr>
              <w:t>须提供设备清单、照片、购买发票复印件</w:t>
            </w:r>
            <w:r>
              <w:rPr>
                <w:rFonts w:hint="eastAsia" w:ascii="仿宋" w:hAnsi="仿宋" w:eastAsia="仿宋" w:cs="仿宋"/>
                <w:b/>
                <w:bCs/>
                <w:sz w:val="24"/>
                <w:highlight w:val="none"/>
                <w:lang w:val="en-US" w:eastAsia="zh-CN"/>
              </w:rPr>
              <w:t>加盖投标人公章</w:t>
            </w:r>
            <w:r>
              <w:rPr>
                <w:rFonts w:hint="eastAsia" w:ascii="仿宋" w:hAnsi="仿宋" w:eastAsia="仿宋" w:cs="仿宋"/>
                <w:b/>
                <w:bCs/>
                <w:sz w:val="24"/>
                <w:highlight w:val="none"/>
              </w:rPr>
              <w:t>。</w:t>
            </w:r>
          </w:p>
          <w:p w14:paraId="43E611CB">
            <w:pPr>
              <w:widowControl/>
              <w:rPr>
                <w:rFonts w:ascii="仿宋" w:hAnsi="仿宋" w:eastAsia="仿宋" w:cs="仿宋"/>
                <w:sz w:val="24"/>
                <w:highlight w:val="none"/>
              </w:rPr>
            </w:pPr>
            <w:r>
              <w:rPr>
                <w:rFonts w:hint="eastAsia" w:ascii="仿宋" w:hAnsi="仿宋" w:eastAsia="仿宋" w:cs="仿宋"/>
                <w:sz w:val="24"/>
                <w:highlight w:val="none"/>
              </w:rPr>
              <w:t>2.各种洗涤设备数量配备除满足医院洗涤产能周转需要，同时在发生紧急状况或设备故障时具备足够的应急备用洗涤、整烫、烘干等专用设备，确保医院的各类布草发货时间不耽误，并承诺能按照感控要求继续保证分机分区洗涤的，得4分。</w:t>
            </w:r>
          </w:p>
          <w:p w14:paraId="484A8573">
            <w:pPr>
              <w:widowControl/>
              <w:rPr>
                <w:rFonts w:ascii="仿宋" w:hAnsi="仿宋" w:eastAsia="仿宋" w:cs="仿宋"/>
                <w:sz w:val="24"/>
                <w:highlight w:val="none"/>
              </w:rPr>
            </w:pPr>
            <w:r>
              <w:rPr>
                <w:rFonts w:hint="eastAsia" w:ascii="仿宋" w:hAnsi="仿宋" w:eastAsia="仿宋" w:cs="仿宋"/>
                <w:sz w:val="24"/>
                <w:highlight w:val="none"/>
              </w:rPr>
              <w:t>没有配备足够应急洗涤、整烫、烘干设备的不得分。</w:t>
            </w:r>
          </w:p>
          <w:p w14:paraId="3773E4BA">
            <w:pPr>
              <w:widowControl/>
              <w:rPr>
                <w:rFonts w:ascii="仿宋" w:hAnsi="仿宋" w:eastAsia="仿宋" w:cs="仿宋"/>
                <w:sz w:val="24"/>
                <w:highlight w:val="none"/>
              </w:rPr>
            </w:pPr>
            <w:r>
              <w:rPr>
                <w:rFonts w:hint="eastAsia" w:ascii="仿宋" w:hAnsi="仿宋" w:eastAsia="仿宋" w:cs="仿宋"/>
                <w:b/>
                <w:bCs/>
                <w:sz w:val="24"/>
                <w:highlight w:val="none"/>
              </w:rPr>
              <w:t>须提供承诺书（格式自拟），提供备用洗涤、整烫、烘干设备清单及现场图片</w:t>
            </w:r>
            <w:r>
              <w:rPr>
                <w:rFonts w:hint="eastAsia" w:ascii="仿宋" w:hAnsi="仿宋" w:eastAsia="仿宋" w:cs="仿宋"/>
                <w:b/>
                <w:bCs/>
                <w:sz w:val="24"/>
                <w:highlight w:val="none"/>
                <w:lang w:val="en-US" w:eastAsia="zh-CN"/>
              </w:rPr>
              <w:t>加盖投标人公章</w:t>
            </w:r>
            <w:r>
              <w:rPr>
                <w:rFonts w:hint="eastAsia" w:ascii="仿宋" w:hAnsi="仿宋" w:eastAsia="仿宋" w:cs="仿宋"/>
                <w:b/>
                <w:bCs/>
                <w:sz w:val="24"/>
                <w:highlight w:val="none"/>
              </w:rPr>
              <w:t>。</w:t>
            </w:r>
          </w:p>
        </w:tc>
        <w:tc>
          <w:tcPr>
            <w:tcW w:w="990" w:type="dxa"/>
          </w:tcPr>
          <w:p w14:paraId="2BD78924">
            <w:pPr>
              <w:adjustRightInd w:val="0"/>
              <w:snapToGrid w:val="0"/>
              <w:jc w:val="center"/>
              <w:rPr>
                <w:rFonts w:ascii="仿宋" w:hAnsi="仿宋" w:eastAsia="仿宋" w:cs="仿宋"/>
                <w:sz w:val="24"/>
                <w:highlight w:val="none"/>
              </w:rPr>
            </w:pPr>
          </w:p>
        </w:tc>
      </w:tr>
      <w:tr w14:paraId="536065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501FC32B">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3</w:t>
            </w:r>
          </w:p>
        </w:tc>
        <w:tc>
          <w:tcPr>
            <w:tcW w:w="1563" w:type="dxa"/>
            <w:vAlign w:val="center"/>
          </w:tcPr>
          <w:p w14:paraId="49E90C45">
            <w:pPr>
              <w:pStyle w:val="45"/>
              <w:autoSpaceDE/>
              <w:autoSpaceDN/>
              <w:rPr>
                <w:rFonts w:ascii="仿宋" w:hAnsi="仿宋" w:eastAsia="仿宋" w:cs="仿宋"/>
                <w:sz w:val="24"/>
                <w:highlight w:val="none"/>
              </w:rPr>
            </w:pPr>
            <w:r>
              <w:rPr>
                <w:rFonts w:hint="eastAsia" w:ascii="仿宋" w:hAnsi="仿宋" w:eastAsia="仿宋" w:cs="仿宋"/>
                <w:sz w:val="24"/>
                <w:highlight w:val="none"/>
              </w:rPr>
              <w:t>场地布局、设施</w:t>
            </w:r>
          </w:p>
        </w:tc>
        <w:tc>
          <w:tcPr>
            <w:tcW w:w="938" w:type="dxa"/>
            <w:vAlign w:val="center"/>
          </w:tcPr>
          <w:p w14:paraId="07C8512B">
            <w:pPr>
              <w:pStyle w:val="45"/>
              <w:autoSpaceDE/>
              <w:autoSpaceDN/>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12</w:t>
            </w:r>
          </w:p>
        </w:tc>
        <w:tc>
          <w:tcPr>
            <w:tcW w:w="5387" w:type="dxa"/>
            <w:vAlign w:val="center"/>
          </w:tcPr>
          <w:p w14:paraId="49B3AED2">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洗涤区域划分明确：①能做到污染区域与洁净区完全隔离，有各自的进出通道，相互不干扰的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得2分；②医护人员医用织物、婴儿织物有特定专区专机洗涤的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得2分；③一般性污染的手术敷料有专区专机洗涤的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得2分；④床上用品有专区专机洗涤的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得2分；⑤血迹、污物较重的有专区专机洗涤的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得2分；⑥阳性感染医用织物有单独隔离区域单独进出口通道单独隔离机洗涤的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w:t>
            </w:r>
          </w:p>
          <w:p w14:paraId="48DB2314">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以上完全符合或优于项目需求得12分；每有一项缺少或存在瑕疵的扣相对应分值，扣完为止。</w:t>
            </w:r>
          </w:p>
          <w:p w14:paraId="0A5AFAD0">
            <w:pPr>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以上须提供布局说明、现场照片等证明材料</w:t>
            </w:r>
            <w:r>
              <w:rPr>
                <w:rFonts w:hint="eastAsia" w:ascii="仿宋" w:hAnsi="仿宋" w:eastAsia="仿宋" w:cs="仿宋"/>
                <w:b/>
                <w:bCs/>
                <w:color w:val="000000"/>
                <w:sz w:val="24"/>
                <w:highlight w:val="none"/>
                <w:lang w:val="en-US" w:eastAsia="zh-CN"/>
              </w:rPr>
              <w:t>加盖投标人公章</w:t>
            </w:r>
            <w:r>
              <w:rPr>
                <w:rFonts w:hint="eastAsia" w:ascii="仿宋" w:hAnsi="仿宋" w:eastAsia="仿宋" w:cs="仿宋"/>
                <w:b/>
                <w:bCs/>
                <w:color w:val="000000"/>
                <w:sz w:val="24"/>
                <w:highlight w:val="none"/>
              </w:rPr>
              <w:t>，未提供不得分。</w:t>
            </w:r>
          </w:p>
        </w:tc>
        <w:tc>
          <w:tcPr>
            <w:tcW w:w="990" w:type="dxa"/>
          </w:tcPr>
          <w:p w14:paraId="38B5A5BD">
            <w:pPr>
              <w:adjustRightInd w:val="0"/>
              <w:snapToGrid w:val="0"/>
              <w:jc w:val="center"/>
              <w:rPr>
                <w:rFonts w:ascii="仿宋" w:hAnsi="仿宋" w:eastAsia="仿宋" w:cs="仿宋"/>
                <w:color w:val="000000"/>
                <w:sz w:val="24"/>
                <w:highlight w:val="none"/>
              </w:rPr>
            </w:pPr>
          </w:p>
        </w:tc>
      </w:tr>
      <w:tr w14:paraId="00F099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42FFD80E">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4</w:t>
            </w:r>
          </w:p>
        </w:tc>
        <w:tc>
          <w:tcPr>
            <w:tcW w:w="1563" w:type="dxa"/>
            <w:vAlign w:val="center"/>
          </w:tcPr>
          <w:p w14:paraId="2D953259">
            <w:pPr>
              <w:pStyle w:val="45"/>
              <w:autoSpaceDE/>
              <w:autoSpaceDN/>
              <w:rPr>
                <w:rFonts w:ascii="仿宋" w:hAnsi="仿宋" w:eastAsia="仿宋" w:cs="仿宋"/>
                <w:sz w:val="24"/>
                <w:highlight w:val="none"/>
                <w:lang w:eastAsia="zh-CN"/>
              </w:rPr>
            </w:pPr>
            <w:r>
              <w:rPr>
                <w:rFonts w:hint="eastAsia" w:ascii="仿宋" w:hAnsi="仿宋" w:eastAsia="仿宋" w:cs="仿宋"/>
                <w:sz w:val="24"/>
                <w:highlight w:val="none"/>
                <w:lang w:eastAsia="zh-CN"/>
              </w:rPr>
              <w:t>仓储条件和各种充足的医疗布草周转库存</w:t>
            </w:r>
          </w:p>
        </w:tc>
        <w:tc>
          <w:tcPr>
            <w:tcW w:w="938" w:type="dxa"/>
            <w:vAlign w:val="center"/>
          </w:tcPr>
          <w:p w14:paraId="4DAF8225">
            <w:pPr>
              <w:pStyle w:val="45"/>
              <w:autoSpaceDE/>
              <w:autoSpaceDN/>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6</w:t>
            </w:r>
          </w:p>
        </w:tc>
        <w:tc>
          <w:tcPr>
            <w:tcW w:w="5387" w:type="dxa"/>
            <w:vAlign w:val="center"/>
          </w:tcPr>
          <w:p w14:paraId="01B40592">
            <w:pPr>
              <w:widowControl/>
              <w:rPr>
                <w:rFonts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应分别设有不交叉、相对独立的使用后医用织物接收区域和清洁织物储存发放区域，标识应明确，</w:t>
            </w:r>
            <w:r>
              <w:rPr>
                <w:rFonts w:hint="eastAsia" w:ascii="仿宋" w:hAnsi="仿宋" w:eastAsia="仿宋" w:cs="仿宋"/>
                <w:b/>
                <w:bCs/>
                <w:color w:val="000000"/>
                <w:sz w:val="24"/>
                <w:highlight w:val="none"/>
              </w:rPr>
              <w:t>须提供仓储库房/场所的自有房屋产权证明或租赁协议复印件</w:t>
            </w:r>
            <w:r>
              <w:rPr>
                <w:rFonts w:hint="eastAsia" w:ascii="仿宋" w:hAnsi="仿宋" w:eastAsia="仿宋" w:cs="仿宋"/>
                <w:b/>
                <w:bCs/>
                <w:color w:val="000000"/>
                <w:sz w:val="24"/>
                <w:highlight w:val="none"/>
                <w:lang w:val="en-US" w:eastAsia="zh-CN"/>
              </w:rPr>
              <w:t>加盖投标人公章</w:t>
            </w:r>
            <w:r>
              <w:rPr>
                <w:rFonts w:hint="eastAsia" w:ascii="仿宋" w:hAnsi="仿宋" w:eastAsia="仿宋" w:cs="仿宋"/>
                <w:b/>
                <w:bCs/>
                <w:color w:val="000000"/>
                <w:sz w:val="24"/>
                <w:highlight w:val="none"/>
              </w:rPr>
              <w:t>。</w:t>
            </w:r>
          </w:p>
          <w:p w14:paraId="2738C23C">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能提供仓储区域布局图或设计图说明、现场照片，并说明其能确保医疗布草周转库存满足仓储环境要求的，得6分；</w:t>
            </w:r>
          </w:p>
          <w:p w14:paraId="623BFCF5">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能提供仓储区域布局图或设计图说明，但无现场照片以体现室内通风条件、地面和墙面现状，有防尘、防蝇、防鼠等设施的设置符合WS/T 508-2016的，得2分；</w:t>
            </w:r>
          </w:p>
          <w:p w14:paraId="4E59BADB">
            <w:pP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（3）未能提供仓储库房/场所的自有房屋产权证明或租赁协议复印件及区域布局图或设计图说明的，得0分。</w:t>
            </w:r>
          </w:p>
          <w:p w14:paraId="63C229AD">
            <w:pPr>
              <w:pStyle w:val="2"/>
              <w:jc w:val="both"/>
              <w:rPr>
                <w:rFonts w:hint="default" w:eastAsia="仿宋"/>
                <w:highlight w:val="none"/>
                <w:lang w:val="en-US" w:eastAsia="zh-CN"/>
              </w:rPr>
            </w:pPr>
            <w:r>
              <w:rPr>
                <w:rFonts w:hint="eastAsia" w:ascii="仿宋" w:hAnsi="仿宋" w:eastAsia="仿宋" w:cs="仿宋"/>
                <w:color w:val="000000"/>
                <w:kern w:val="2"/>
                <w:sz w:val="24"/>
                <w:szCs w:val="24"/>
                <w:highlight w:val="none"/>
                <w:lang w:val="en-US" w:eastAsia="zh-CN" w:bidi="ar-SA"/>
              </w:rPr>
              <w:t>本项最高得6分。</w:t>
            </w:r>
          </w:p>
        </w:tc>
        <w:tc>
          <w:tcPr>
            <w:tcW w:w="990" w:type="dxa"/>
          </w:tcPr>
          <w:p w14:paraId="2877A575">
            <w:pPr>
              <w:adjustRightInd w:val="0"/>
              <w:snapToGrid w:val="0"/>
              <w:jc w:val="center"/>
              <w:rPr>
                <w:rFonts w:ascii="仿宋" w:hAnsi="仿宋" w:eastAsia="仿宋" w:cs="仿宋"/>
                <w:color w:val="000000"/>
                <w:sz w:val="24"/>
                <w:highlight w:val="none"/>
              </w:rPr>
            </w:pPr>
          </w:p>
        </w:tc>
      </w:tr>
      <w:tr w14:paraId="6AFF50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14ED3612">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5</w:t>
            </w:r>
          </w:p>
        </w:tc>
        <w:tc>
          <w:tcPr>
            <w:tcW w:w="1563" w:type="dxa"/>
            <w:vAlign w:val="center"/>
          </w:tcPr>
          <w:p w14:paraId="01920544">
            <w:pPr>
              <w:pStyle w:val="45"/>
              <w:autoSpaceDE/>
              <w:autoSpaceDN/>
              <w:rPr>
                <w:rFonts w:ascii="仿宋" w:hAnsi="仿宋" w:eastAsia="仿宋" w:cs="仿宋"/>
                <w:sz w:val="24"/>
                <w:highlight w:val="none"/>
                <w:lang w:eastAsia="zh-CN"/>
              </w:rPr>
            </w:pPr>
            <w:r>
              <w:rPr>
                <w:rFonts w:hint="eastAsia" w:ascii="仿宋" w:hAnsi="仿宋" w:eastAsia="仿宋" w:cs="仿宋"/>
                <w:sz w:val="24"/>
                <w:highlight w:val="none"/>
                <w:lang w:eastAsia="zh-CN"/>
              </w:rPr>
              <w:t>业绩要求</w:t>
            </w:r>
          </w:p>
        </w:tc>
        <w:tc>
          <w:tcPr>
            <w:tcW w:w="938" w:type="dxa"/>
            <w:vAlign w:val="center"/>
          </w:tcPr>
          <w:p w14:paraId="2E579694">
            <w:pPr>
              <w:pStyle w:val="45"/>
              <w:autoSpaceDE/>
              <w:autoSpaceDN/>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12</w:t>
            </w:r>
          </w:p>
        </w:tc>
        <w:tc>
          <w:tcPr>
            <w:tcW w:w="5387" w:type="dxa"/>
            <w:vAlign w:val="center"/>
          </w:tcPr>
          <w:p w14:paraId="3B80DAC0">
            <w:pPr>
              <w:widowControl/>
              <w:rPr>
                <w:rFonts w:ascii="仿宋" w:hAnsi="仿宋" w:eastAsia="仿宋" w:cs="仿宋"/>
                <w:color w:val="000000"/>
                <w:sz w:val="24"/>
                <w:highlight w:val="none"/>
              </w:rPr>
            </w:pPr>
            <w:r>
              <w:rPr>
                <w:rFonts w:hint="eastAsia" w:ascii="仿宋" w:hAnsi="仿宋" w:eastAsia="仿宋" w:cs="仿宋"/>
                <w:color w:val="auto"/>
                <w:sz w:val="24"/>
                <w:highlight w:val="none"/>
              </w:rPr>
              <w:t>提供自2022年1月1日</w:t>
            </w:r>
            <w:r>
              <w:rPr>
                <w:rFonts w:hint="eastAsia" w:ascii="仿宋" w:hAnsi="仿宋" w:eastAsia="仿宋" w:cs="仿宋"/>
                <w:color w:val="000000"/>
                <w:sz w:val="24"/>
                <w:highlight w:val="none"/>
              </w:rPr>
              <w:t>（以合同签订日期为准）以来承接过二级以上医院医用织物洗涤消毒的业绩案例：每有1份合同业绩得2分，</w:t>
            </w:r>
            <w:r>
              <w:rPr>
                <w:rFonts w:hint="eastAsia" w:ascii="仿宋" w:hAnsi="仿宋" w:eastAsia="仿宋" w:cs="仿宋"/>
                <w:color w:val="000000"/>
                <w:sz w:val="24"/>
                <w:highlight w:val="none"/>
                <w:lang w:val="en-US" w:eastAsia="zh-CN"/>
              </w:rPr>
              <w:t>本项</w:t>
            </w:r>
            <w:r>
              <w:rPr>
                <w:rFonts w:hint="eastAsia" w:ascii="仿宋" w:hAnsi="仿宋" w:eastAsia="仿宋" w:cs="仿宋"/>
                <w:color w:val="000000"/>
                <w:sz w:val="24"/>
                <w:highlight w:val="none"/>
              </w:rPr>
              <w:t>最</w:t>
            </w:r>
            <w:r>
              <w:rPr>
                <w:rFonts w:hint="eastAsia" w:ascii="仿宋" w:hAnsi="仿宋" w:eastAsia="仿宋" w:cs="仿宋"/>
                <w:color w:val="000000"/>
                <w:sz w:val="24"/>
                <w:highlight w:val="none"/>
                <w:lang w:val="en-US" w:eastAsia="zh-CN"/>
              </w:rPr>
              <w:t>高</w:t>
            </w:r>
            <w:r>
              <w:rPr>
                <w:rFonts w:hint="eastAsia" w:ascii="仿宋" w:hAnsi="仿宋" w:eastAsia="仿宋" w:cs="仿宋"/>
                <w:color w:val="000000"/>
                <w:sz w:val="24"/>
                <w:highlight w:val="none"/>
              </w:rPr>
              <w:t>得12分。</w:t>
            </w:r>
          </w:p>
          <w:p w14:paraId="783F33E7">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提供有效的业绩合同复印件。</w:t>
            </w:r>
          </w:p>
          <w:p w14:paraId="064DB111">
            <w:pPr>
              <w:widowControl/>
              <w:rPr>
                <w:rFonts w:ascii="仿宋" w:hAnsi="仿宋" w:eastAsia="仿宋" w:cs="仿宋"/>
                <w:color w:val="000000"/>
                <w:sz w:val="24"/>
                <w:highlight w:val="none"/>
              </w:rPr>
            </w:pPr>
            <w:r>
              <w:rPr>
                <w:rFonts w:hint="eastAsia" w:ascii="仿宋" w:hAnsi="仿宋" w:eastAsia="仿宋" w:cs="仿宋"/>
                <w:b/>
                <w:bCs/>
                <w:color w:val="000000"/>
                <w:sz w:val="24"/>
                <w:highlight w:val="none"/>
              </w:rPr>
              <w:t>注：同一业主续签业绩不得重复得分。</w:t>
            </w:r>
          </w:p>
        </w:tc>
        <w:tc>
          <w:tcPr>
            <w:tcW w:w="990" w:type="dxa"/>
          </w:tcPr>
          <w:p w14:paraId="4C85C232">
            <w:pPr>
              <w:adjustRightInd w:val="0"/>
              <w:snapToGrid w:val="0"/>
              <w:jc w:val="center"/>
              <w:rPr>
                <w:rFonts w:ascii="仿宋" w:hAnsi="仿宋" w:eastAsia="仿宋" w:cs="仿宋"/>
                <w:color w:val="000000"/>
                <w:sz w:val="24"/>
                <w:highlight w:val="none"/>
              </w:rPr>
            </w:pPr>
          </w:p>
        </w:tc>
      </w:tr>
      <w:tr w14:paraId="7FED0D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01F023A2">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6</w:t>
            </w:r>
          </w:p>
        </w:tc>
        <w:tc>
          <w:tcPr>
            <w:tcW w:w="1563" w:type="dxa"/>
            <w:vAlign w:val="center"/>
          </w:tcPr>
          <w:p w14:paraId="317AC032">
            <w:pPr>
              <w:pStyle w:val="45"/>
              <w:autoSpaceDE/>
              <w:autoSpaceDN/>
              <w:rPr>
                <w:rFonts w:ascii="仿宋" w:hAnsi="仿宋" w:eastAsia="仿宋" w:cs="仿宋"/>
                <w:sz w:val="24"/>
                <w:highlight w:val="none"/>
                <w:lang w:eastAsia="zh-CN"/>
              </w:rPr>
            </w:pPr>
            <w:r>
              <w:rPr>
                <w:rFonts w:hint="eastAsia" w:ascii="仿宋" w:hAnsi="仿宋" w:eastAsia="仿宋" w:cs="仿宋"/>
                <w:sz w:val="24"/>
                <w:highlight w:val="none"/>
                <w:lang w:eastAsia="zh-CN"/>
              </w:rPr>
              <w:t>实施方案</w:t>
            </w:r>
          </w:p>
        </w:tc>
        <w:tc>
          <w:tcPr>
            <w:tcW w:w="938" w:type="dxa"/>
            <w:vAlign w:val="center"/>
          </w:tcPr>
          <w:p w14:paraId="4E1BE0CF">
            <w:pPr>
              <w:pStyle w:val="45"/>
              <w:autoSpaceDE/>
              <w:autoSpaceDN/>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18</w:t>
            </w:r>
          </w:p>
        </w:tc>
        <w:tc>
          <w:tcPr>
            <w:tcW w:w="5387" w:type="dxa"/>
            <w:vAlign w:val="center"/>
          </w:tcPr>
          <w:p w14:paraId="09B7D4D7">
            <w:pPr>
              <w:widowControl/>
              <w:numPr>
                <w:ilvl w:val="0"/>
                <w:numId w:val="7"/>
              </w:numPr>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须针对本项目提供管理实施方案，方案包括①人员管理制度②设施设备、物资工具等管理制度③洗涤、服务质量管理制度④措施、安全管理制度等方面。</w:t>
            </w:r>
          </w:p>
          <w:p w14:paraId="40AA5879">
            <w:pPr>
              <w:widowControl/>
              <w:rPr>
                <w:rFonts w:ascii="仿宋" w:hAnsi="仿宋" w:eastAsia="仿宋" w:cs="仿宋"/>
                <w:color w:val="000000"/>
                <w:sz w:val="24"/>
                <w:highlight w:val="none"/>
              </w:rPr>
            </w:pPr>
            <w:r>
              <w:rPr>
                <w:rFonts w:hint="eastAsia" w:ascii="仿宋" w:hAnsi="仿宋" w:eastAsia="仿宋" w:cs="仿宋"/>
                <w:kern w:val="0"/>
                <w:sz w:val="24"/>
                <w:highlight w:val="none"/>
              </w:rPr>
              <w:t>上述4个方面内容中每缺少一项内容扣2分，每有一处需求分析内容存在缺陷或不足的扣1分，扣完为止。本项最高</w:t>
            </w:r>
            <w:r>
              <w:rPr>
                <w:rFonts w:hint="eastAsia" w:ascii="仿宋" w:hAnsi="仿宋" w:eastAsia="仿宋" w:cs="仿宋"/>
                <w:kern w:val="0"/>
                <w:sz w:val="24"/>
                <w:highlight w:val="none"/>
                <w:lang w:val="en-US" w:eastAsia="zh-CN"/>
              </w:rPr>
              <w:t>得</w:t>
            </w:r>
            <w:r>
              <w:rPr>
                <w:rFonts w:hint="eastAsia" w:ascii="仿宋" w:hAnsi="仿宋" w:eastAsia="仿宋" w:cs="仿宋"/>
                <w:kern w:val="0"/>
                <w:sz w:val="24"/>
                <w:highlight w:val="none"/>
              </w:rPr>
              <w:t>8分。</w:t>
            </w:r>
          </w:p>
          <w:p w14:paraId="131A79C8">
            <w:pPr>
              <w:widowControl/>
              <w:numPr>
                <w:ilvl w:val="0"/>
                <w:numId w:val="7"/>
              </w:numPr>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须针对本项目提供服务保障措施，包括①布草分类收集处置步骤②分类洗涤操作流程③运送车辆④驾驶人员⑤洗涤质量保障等。</w:t>
            </w:r>
          </w:p>
          <w:p w14:paraId="5C5DD469">
            <w:pPr>
              <w:widowControl/>
              <w:rPr>
                <w:rFonts w:ascii="仿宋" w:hAnsi="仿宋" w:eastAsia="仿宋" w:cs="仿宋"/>
                <w:color w:val="000000"/>
                <w:sz w:val="24"/>
                <w:highlight w:val="none"/>
              </w:rPr>
            </w:pPr>
            <w:r>
              <w:rPr>
                <w:rFonts w:hint="eastAsia" w:ascii="仿宋" w:hAnsi="仿宋" w:eastAsia="仿宋" w:cs="仿宋"/>
                <w:kern w:val="0"/>
                <w:sz w:val="24"/>
                <w:highlight w:val="none"/>
              </w:rPr>
              <w:t>上述5个方面内容中每缺少一项内容扣1分，每有一处需求分析内容存在缺陷或不足的扣0.5分，扣完为止。本项最高</w:t>
            </w:r>
            <w:r>
              <w:rPr>
                <w:rFonts w:hint="eastAsia" w:ascii="仿宋" w:hAnsi="仿宋" w:eastAsia="仿宋" w:cs="仿宋"/>
                <w:kern w:val="0"/>
                <w:sz w:val="24"/>
                <w:highlight w:val="none"/>
                <w:lang w:val="en-US" w:eastAsia="zh-CN"/>
              </w:rPr>
              <w:t>得</w:t>
            </w:r>
            <w:r>
              <w:rPr>
                <w:rFonts w:hint="eastAsia" w:ascii="仿宋" w:hAnsi="仿宋" w:eastAsia="仿宋" w:cs="仿宋"/>
                <w:kern w:val="0"/>
                <w:sz w:val="24"/>
                <w:highlight w:val="none"/>
              </w:rPr>
              <w:t>5分。</w:t>
            </w:r>
          </w:p>
          <w:p w14:paraId="2E96D70D">
            <w:pPr>
              <w:widowControl/>
              <w:numPr>
                <w:ilvl w:val="0"/>
                <w:numId w:val="7"/>
              </w:numPr>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须针对本项目提供感染管理控制方案，包括①感染控制目标②控制措施③预防措施。</w:t>
            </w:r>
          </w:p>
          <w:p w14:paraId="71ED0BFB">
            <w:pPr>
              <w:widowControl/>
              <w:rPr>
                <w:rFonts w:ascii="仿宋" w:hAnsi="仿宋" w:eastAsia="仿宋" w:cs="仿宋"/>
                <w:kern w:val="0"/>
                <w:sz w:val="24"/>
                <w:highlight w:val="none"/>
              </w:rPr>
            </w:pPr>
            <w:r>
              <w:rPr>
                <w:rFonts w:hint="eastAsia" w:ascii="仿宋" w:hAnsi="仿宋" w:eastAsia="仿宋" w:cs="仿宋"/>
                <w:kern w:val="0"/>
                <w:sz w:val="24"/>
                <w:highlight w:val="none"/>
              </w:rPr>
              <w:t>上述3个方面内容中每缺少一项内容扣1分，每有一处需求分析内容存在缺陷或不足的扣0.5分，扣完为止。本项最高</w:t>
            </w:r>
            <w:r>
              <w:rPr>
                <w:rFonts w:hint="eastAsia" w:ascii="仿宋" w:hAnsi="仿宋" w:eastAsia="仿宋" w:cs="仿宋"/>
                <w:kern w:val="0"/>
                <w:sz w:val="24"/>
                <w:highlight w:val="none"/>
                <w:lang w:val="en-US" w:eastAsia="zh-CN"/>
              </w:rPr>
              <w:t>得</w:t>
            </w:r>
            <w:r>
              <w:rPr>
                <w:rFonts w:hint="eastAsia" w:ascii="仿宋" w:hAnsi="仿宋" w:eastAsia="仿宋" w:cs="仿宋"/>
                <w:kern w:val="0"/>
                <w:sz w:val="24"/>
                <w:highlight w:val="none"/>
              </w:rPr>
              <w:t>3分。</w:t>
            </w:r>
          </w:p>
          <w:p w14:paraId="074DCF7E">
            <w:pPr>
              <w:widowControl/>
              <w:rPr>
                <w:rFonts w:ascii="仿宋" w:hAnsi="仿宋" w:eastAsia="仿宋" w:cs="仿宋"/>
                <w:kern w:val="0"/>
                <w:sz w:val="24"/>
                <w:highlight w:val="none"/>
              </w:rPr>
            </w:pPr>
            <w:r>
              <w:rPr>
                <w:rFonts w:hint="eastAsia" w:ascii="仿宋" w:hAnsi="仿宋" w:eastAsia="仿宋" w:cs="仿宋"/>
                <w:kern w:val="0"/>
                <w:sz w:val="24"/>
                <w:highlight w:val="none"/>
              </w:rPr>
              <w:t>4.</w:t>
            </w:r>
            <w:r>
              <w:rPr>
                <w:rFonts w:hint="eastAsia" w:ascii="仿宋" w:hAnsi="仿宋" w:eastAsia="仿宋" w:cs="仿宋"/>
                <w:kern w:val="0"/>
                <w:sz w:val="24"/>
                <w:highlight w:val="none"/>
                <w:lang w:val="en-US" w:eastAsia="zh-CN"/>
              </w:rPr>
              <w:t>投标人</w:t>
            </w:r>
            <w:r>
              <w:rPr>
                <w:rFonts w:hint="eastAsia" w:ascii="仿宋" w:hAnsi="仿宋" w:eastAsia="仿宋" w:cs="仿宋"/>
                <w:kern w:val="0"/>
                <w:sz w:val="24"/>
                <w:highlight w:val="none"/>
              </w:rPr>
              <w:t>须针对本项目提供各类突发事件的应急预案，如公共安全事件、恶劣天气等突发事件。以上内容缺少扣2分，每有一处需求分析内容存在缺陷或不足的扣0.5分，扣完为止。本项最高</w:t>
            </w:r>
            <w:r>
              <w:rPr>
                <w:rFonts w:hint="eastAsia" w:ascii="仿宋" w:hAnsi="仿宋" w:eastAsia="仿宋" w:cs="仿宋"/>
                <w:kern w:val="0"/>
                <w:sz w:val="24"/>
                <w:highlight w:val="none"/>
                <w:lang w:val="en-US" w:eastAsia="zh-CN"/>
              </w:rPr>
              <w:t>得</w:t>
            </w:r>
            <w:r>
              <w:rPr>
                <w:rFonts w:hint="eastAsia" w:ascii="仿宋" w:hAnsi="仿宋" w:eastAsia="仿宋" w:cs="仿宋"/>
                <w:kern w:val="0"/>
                <w:sz w:val="24"/>
                <w:highlight w:val="none"/>
              </w:rPr>
              <w:t>2分。</w:t>
            </w:r>
          </w:p>
          <w:p w14:paraId="59F0EB39">
            <w:pPr>
              <w:widowControl/>
              <w:rPr>
                <w:rFonts w:ascii="仿宋" w:hAnsi="仿宋" w:eastAsia="仿宋" w:cs="仿宋"/>
                <w:color w:val="000000"/>
                <w:sz w:val="24"/>
                <w:highlight w:val="none"/>
              </w:rPr>
            </w:pPr>
            <w:r>
              <w:rPr>
                <w:rFonts w:hint="eastAsia" w:ascii="仿宋" w:hAnsi="仿宋" w:eastAsia="仿宋" w:cs="仿宋"/>
                <w:b/>
                <w:bCs/>
                <w:kern w:val="0"/>
                <w:sz w:val="24"/>
                <w:highlight w:val="none"/>
              </w:rPr>
              <w:t>注：实施方案内容存在缺陷或不足是指以下任意一种情形：方案内容不切合行业实际、不符合国家法规政策；与实际情况不符，存在偏差；或存在与项目无关的文字内容；或内容不适用项目实际情况；或内容逻辑漏洞或原理错误。</w:t>
            </w:r>
          </w:p>
        </w:tc>
        <w:tc>
          <w:tcPr>
            <w:tcW w:w="990" w:type="dxa"/>
          </w:tcPr>
          <w:p w14:paraId="5DA341BF">
            <w:pPr>
              <w:adjustRightInd w:val="0"/>
              <w:snapToGrid w:val="0"/>
              <w:jc w:val="center"/>
              <w:rPr>
                <w:rFonts w:ascii="仿宋" w:hAnsi="仿宋" w:eastAsia="仿宋" w:cs="仿宋"/>
                <w:color w:val="000000"/>
                <w:sz w:val="24"/>
                <w:highlight w:val="none"/>
              </w:rPr>
            </w:pPr>
          </w:p>
        </w:tc>
      </w:tr>
      <w:tr w14:paraId="4EF01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5E27F14C">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7</w:t>
            </w:r>
          </w:p>
        </w:tc>
        <w:tc>
          <w:tcPr>
            <w:tcW w:w="1563" w:type="dxa"/>
            <w:vAlign w:val="center"/>
          </w:tcPr>
          <w:p w14:paraId="471CBCB6">
            <w:pPr>
              <w:pStyle w:val="45"/>
              <w:autoSpaceDE/>
              <w:autoSpaceDN/>
              <w:rPr>
                <w:rFonts w:ascii="仿宋" w:hAnsi="仿宋" w:eastAsia="仿宋" w:cs="仿宋"/>
                <w:sz w:val="24"/>
                <w:highlight w:val="none"/>
                <w:lang w:eastAsia="zh-CN"/>
              </w:rPr>
            </w:pPr>
            <w:r>
              <w:rPr>
                <w:rFonts w:hint="eastAsia" w:ascii="仿宋" w:hAnsi="仿宋" w:eastAsia="仿宋" w:cs="仿宋"/>
                <w:sz w:val="24"/>
                <w:highlight w:val="none"/>
                <w:lang w:eastAsia="zh-CN"/>
              </w:rPr>
              <w:t>信息化管理</w:t>
            </w:r>
          </w:p>
        </w:tc>
        <w:tc>
          <w:tcPr>
            <w:tcW w:w="938" w:type="dxa"/>
            <w:vAlign w:val="center"/>
          </w:tcPr>
          <w:p w14:paraId="174ED9FC">
            <w:pPr>
              <w:pStyle w:val="45"/>
              <w:autoSpaceDE/>
              <w:autoSpaceDN/>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3</w:t>
            </w:r>
          </w:p>
        </w:tc>
        <w:tc>
          <w:tcPr>
            <w:tcW w:w="5387" w:type="dxa"/>
            <w:vAlign w:val="center"/>
          </w:tcPr>
          <w:p w14:paraId="7796EAED">
            <w:pPr>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对医用织物下收下送、洗涤流程采用信息化管理，提供具体信息化管理实例的，得3分，未提供不得分。</w:t>
            </w:r>
          </w:p>
          <w:p w14:paraId="01C860C9">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须提供已开展的服务单位近半年实际运行数据支撑、手机APP或电脑终端软件应用截图。</w:t>
            </w:r>
          </w:p>
        </w:tc>
        <w:tc>
          <w:tcPr>
            <w:tcW w:w="990" w:type="dxa"/>
          </w:tcPr>
          <w:p w14:paraId="3BFE5C14">
            <w:pPr>
              <w:adjustRightInd w:val="0"/>
              <w:snapToGrid w:val="0"/>
              <w:jc w:val="center"/>
              <w:rPr>
                <w:rFonts w:ascii="仿宋" w:hAnsi="仿宋" w:eastAsia="仿宋" w:cs="仿宋"/>
                <w:color w:val="000000"/>
                <w:sz w:val="24"/>
                <w:highlight w:val="none"/>
              </w:rPr>
            </w:pPr>
          </w:p>
        </w:tc>
      </w:tr>
      <w:tr w14:paraId="736AC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476CE3AC">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8</w:t>
            </w:r>
          </w:p>
        </w:tc>
        <w:tc>
          <w:tcPr>
            <w:tcW w:w="1563" w:type="dxa"/>
            <w:vAlign w:val="center"/>
          </w:tcPr>
          <w:p w14:paraId="5A2CF8B2">
            <w:pPr>
              <w:pStyle w:val="45"/>
              <w:autoSpaceDE/>
              <w:autoSpaceDN/>
              <w:rPr>
                <w:rFonts w:ascii="仿宋" w:hAnsi="仿宋" w:eastAsia="仿宋" w:cs="仿宋"/>
                <w:sz w:val="24"/>
                <w:highlight w:val="none"/>
                <w:lang w:eastAsia="zh-CN"/>
              </w:rPr>
            </w:pPr>
            <w:r>
              <w:rPr>
                <w:rFonts w:hint="eastAsia" w:ascii="仿宋" w:hAnsi="仿宋" w:eastAsia="仿宋" w:cs="仿宋"/>
                <w:sz w:val="24"/>
                <w:highlight w:val="none"/>
                <w:lang w:eastAsia="zh-CN"/>
              </w:rPr>
              <w:t>响应时间</w:t>
            </w:r>
          </w:p>
        </w:tc>
        <w:tc>
          <w:tcPr>
            <w:tcW w:w="938" w:type="dxa"/>
            <w:vAlign w:val="center"/>
          </w:tcPr>
          <w:p w14:paraId="11B18C46">
            <w:pPr>
              <w:pStyle w:val="45"/>
              <w:autoSpaceDE/>
              <w:autoSpaceDN/>
              <w:jc w:val="center"/>
              <w:rPr>
                <w:rFonts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4</w:t>
            </w:r>
          </w:p>
        </w:tc>
        <w:tc>
          <w:tcPr>
            <w:tcW w:w="5387" w:type="dxa"/>
            <w:vAlign w:val="center"/>
          </w:tcPr>
          <w:p w14:paraId="3FC13928">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医院临床科室有临时缺货需求，需要立即向洗涤公司借货、调货或自作新品医用织物时，能在1小时之内到现场解决的得4分，在2小时之内的得2分，超过2小时的不得分。供应商可根据自己实际注册地或分支机构注册地响应采购文件。</w:t>
            </w:r>
          </w:p>
          <w:p w14:paraId="082D6077">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供应商自行阐述并作出承诺，并提供佐证材料（如营业执照注册地址（或分支机构注册地址或房屋租赁证明等）至如皋市人民医院导航截图）（承诺书格式自拟）。</w:t>
            </w:r>
          </w:p>
        </w:tc>
        <w:tc>
          <w:tcPr>
            <w:tcW w:w="990" w:type="dxa"/>
          </w:tcPr>
          <w:p w14:paraId="74834B2D">
            <w:pPr>
              <w:adjustRightInd w:val="0"/>
              <w:snapToGrid w:val="0"/>
              <w:jc w:val="center"/>
              <w:rPr>
                <w:rFonts w:ascii="仿宋" w:hAnsi="仿宋" w:eastAsia="仿宋" w:cs="仿宋"/>
                <w:color w:val="000000"/>
                <w:sz w:val="24"/>
                <w:highlight w:val="none"/>
              </w:rPr>
            </w:pPr>
          </w:p>
        </w:tc>
      </w:tr>
      <w:tr w14:paraId="490208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1DE72509">
            <w:pPr>
              <w:adjustRightInd w:val="0"/>
              <w:snapToGrid w:val="0"/>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9</w:t>
            </w:r>
          </w:p>
        </w:tc>
        <w:tc>
          <w:tcPr>
            <w:tcW w:w="1563" w:type="dxa"/>
            <w:vAlign w:val="center"/>
          </w:tcPr>
          <w:p w14:paraId="50822F99">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价格</w:t>
            </w:r>
          </w:p>
        </w:tc>
        <w:tc>
          <w:tcPr>
            <w:tcW w:w="938" w:type="dxa"/>
            <w:vAlign w:val="center"/>
          </w:tcPr>
          <w:p w14:paraId="68DA00AB">
            <w:pPr>
              <w:adjustRightInd w:val="0"/>
              <w:snapToGrid w:val="0"/>
              <w:jc w:val="center"/>
              <w:rPr>
                <w:rFonts w:ascii="仿宋" w:hAnsi="仿宋" w:eastAsia="仿宋" w:cs="仿宋"/>
                <w:color w:val="000000"/>
                <w:sz w:val="24"/>
                <w:highlight w:val="none"/>
              </w:rPr>
            </w:pPr>
            <w:r>
              <w:rPr>
                <w:rFonts w:hint="eastAsia" w:ascii="仿宋" w:hAnsi="仿宋" w:eastAsia="仿宋" w:cs="仿宋"/>
                <w:color w:val="000000"/>
                <w:sz w:val="24"/>
                <w:highlight w:val="none"/>
              </w:rPr>
              <w:t>30</w:t>
            </w:r>
          </w:p>
        </w:tc>
        <w:tc>
          <w:tcPr>
            <w:tcW w:w="5387" w:type="dxa"/>
            <w:vAlign w:val="center"/>
          </w:tcPr>
          <w:p w14:paraId="6582BFED">
            <w:pPr>
              <w:adjustRightInd w:val="0"/>
              <w:snapToGrid w:val="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价格分应当采用低价优先法计算，即满足招标文件要求且投标价格最低的投标报价为评标基准价，其价格分为满分。其他投标人的价格分统一按照下列公式计算：</w:t>
            </w:r>
          </w:p>
          <w:p w14:paraId="293EE7E5">
            <w:pPr>
              <w:adjustRightInd w:val="0"/>
              <w:snapToGrid w:val="0"/>
              <w:jc w:val="left"/>
              <w:rPr>
                <w:rFonts w:ascii="仿宋" w:hAnsi="仿宋" w:eastAsia="仿宋" w:cs="仿宋"/>
                <w:color w:val="000000"/>
                <w:sz w:val="24"/>
                <w:highlight w:val="none"/>
              </w:rPr>
            </w:pPr>
            <w:r>
              <w:rPr>
                <w:rFonts w:hint="eastAsia" w:ascii="仿宋" w:hAnsi="仿宋" w:eastAsia="仿宋" w:cs="仿宋"/>
                <w:color w:val="000000"/>
                <w:sz w:val="24"/>
                <w:highlight w:val="none"/>
              </w:rPr>
              <w:t>投标报价得分=(评标基准价／投标报价)×价格分分值</w:t>
            </w:r>
          </w:p>
        </w:tc>
        <w:tc>
          <w:tcPr>
            <w:tcW w:w="990" w:type="dxa"/>
          </w:tcPr>
          <w:p w14:paraId="0F5B8A2A">
            <w:pPr>
              <w:adjustRightInd w:val="0"/>
              <w:snapToGrid w:val="0"/>
              <w:jc w:val="center"/>
              <w:rPr>
                <w:rFonts w:ascii="仿宋" w:hAnsi="仿宋" w:eastAsia="仿宋" w:cs="仿宋"/>
                <w:color w:val="000000"/>
                <w:sz w:val="24"/>
                <w:highlight w:val="none"/>
              </w:rPr>
            </w:pPr>
          </w:p>
        </w:tc>
      </w:tr>
      <w:tr w14:paraId="6C49BC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2255" w:type="dxa"/>
            <w:gridSpan w:val="2"/>
            <w:vAlign w:val="center"/>
          </w:tcPr>
          <w:p w14:paraId="07F078D0">
            <w:pPr>
              <w:adjustRightInd w:val="0"/>
              <w:snapToGrid w:val="0"/>
              <w:jc w:val="center"/>
              <w:rPr>
                <w:rFonts w:ascii="仿宋" w:hAnsi="仿宋" w:eastAsia="仿宋" w:cs="仿宋"/>
                <w:sz w:val="24"/>
                <w:highlight w:val="none"/>
              </w:rPr>
            </w:pPr>
            <w:r>
              <w:rPr>
                <w:rFonts w:hint="eastAsia" w:ascii="仿宋" w:hAnsi="仿宋" w:eastAsia="仿宋" w:cs="仿宋"/>
                <w:sz w:val="24"/>
                <w:highlight w:val="none"/>
              </w:rPr>
              <w:t>合计</w:t>
            </w:r>
          </w:p>
        </w:tc>
        <w:tc>
          <w:tcPr>
            <w:tcW w:w="938" w:type="dxa"/>
            <w:vAlign w:val="center"/>
          </w:tcPr>
          <w:p w14:paraId="23FDCFBF">
            <w:pPr>
              <w:adjustRightInd w:val="0"/>
              <w:snapToGrid w:val="0"/>
              <w:jc w:val="center"/>
              <w:rPr>
                <w:rFonts w:ascii="仿宋" w:hAnsi="仿宋" w:eastAsia="仿宋" w:cs="仿宋"/>
                <w:color w:val="000000"/>
                <w:sz w:val="24"/>
                <w:highlight w:val="none"/>
              </w:rPr>
            </w:pPr>
            <w:r>
              <w:rPr>
                <w:rFonts w:hint="eastAsia" w:ascii="仿宋" w:hAnsi="仿宋" w:eastAsia="仿宋" w:cs="仿宋"/>
                <w:color w:val="000000"/>
                <w:sz w:val="24"/>
                <w:highlight w:val="none"/>
              </w:rPr>
              <w:t>100</w:t>
            </w:r>
          </w:p>
        </w:tc>
        <w:tc>
          <w:tcPr>
            <w:tcW w:w="5387" w:type="dxa"/>
            <w:vAlign w:val="center"/>
          </w:tcPr>
          <w:p w14:paraId="79D76906">
            <w:pPr>
              <w:adjustRightInd w:val="0"/>
              <w:snapToGrid w:val="0"/>
              <w:jc w:val="center"/>
              <w:rPr>
                <w:rFonts w:ascii="仿宋" w:hAnsi="仿宋" w:eastAsia="仿宋" w:cs="仿宋"/>
                <w:color w:val="000000"/>
                <w:sz w:val="24"/>
                <w:highlight w:val="none"/>
              </w:rPr>
            </w:pPr>
          </w:p>
        </w:tc>
        <w:tc>
          <w:tcPr>
            <w:tcW w:w="990" w:type="dxa"/>
          </w:tcPr>
          <w:p w14:paraId="31FCA080">
            <w:pPr>
              <w:adjustRightInd w:val="0"/>
              <w:snapToGrid w:val="0"/>
              <w:jc w:val="center"/>
              <w:rPr>
                <w:rFonts w:ascii="仿宋" w:hAnsi="仿宋" w:eastAsia="仿宋" w:cs="仿宋"/>
                <w:color w:val="000000"/>
                <w:sz w:val="24"/>
                <w:highlight w:val="none"/>
              </w:rPr>
            </w:pPr>
          </w:p>
        </w:tc>
      </w:tr>
    </w:tbl>
    <w:p w14:paraId="461B84DB">
      <w:pPr>
        <w:ind w:firstLine="560" w:firstLineChars="200"/>
        <w:rPr>
          <w:rFonts w:ascii="仿宋" w:hAnsi="仿宋" w:eastAsia="仿宋"/>
          <w:sz w:val="28"/>
          <w:szCs w:val="28"/>
          <w:highlight w:val="none"/>
        </w:rPr>
      </w:pPr>
    </w:p>
    <w:p w14:paraId="32FF920B">
      <w:pPr>
        <w:pStyle w:val="36"/>
        <w:spacing w:line="240" w:lineRule="auto"/>
        <w:ind w:firstLine="0"/>
        <w:jc w:val="center"/>
        <w:rPr>
          <w:rFonts w:ascii="方正小标宋简体" w:eastAsia="方正小标宋简体"/>
          <w:bCs/>
          <w:sz w:val="32"/>
          <w:szCs w:val="32"/>
          <w:highlight w:val="none"/>
        </w:rPr>
      </w:pPr>
      <w:r>
        <w:rPr>
          <w:rFonts w:ascii="方正小标宋简体" w:eastAsia="方正小标宋简体"/>
          <w:bCs/>
          <w:sz w:val="44"/>
          <w:szCs w:val="28"/>
          <w:highlight w:val="none"/>
        </w:rPr>
        <w:br w:type="page"/>
      </w:r>
      <w:r>
        <w:rPr>
          <w:rFonts w:hint="eastAsia" w:ascii="方正小标宋简体" w:eastAsia="方正小标宋简体"/>
          <w:bCs/>
          <w:sz w:val="32"/>
          <w:szCs w:val="32"/>
          <w:highlight w:val="none"/>
        </w:rPr>
        <w:t>第</w:t>
      </w:r>
      <w:r>
        <w:rPr>
          <w:rFonts w:hint="eastAsia" w:ascii="方正小标宋简体" w:eastAsia="方正小标宋简体"/>
          <w:bCs/>
          <w:sz w:val="32"/>
          <w:szCs w:val="32"/>
          <w:highlight w:val="none"/>
          <w:lang w:val="en-US" w:eastAsia="zh-CN"/>
        </w:rPr>
        <w:t>六</w:t>
      </w:r>
      <w:r>
        <w:rPr>
          <w:rFonts w:hint="eastAsia" w:ascii="方正小标宋简体" w:eastAsia="方正小标宋简体"/>
          <w:bCs/>
          <w:sz w:val="32"/>
          <w:szCs w:val="32"/>
          <w:highlight w:val="none"/>
        </w:rPr>
        <w:t>章 投标文件组成</w:t>
      </w:r>
    </w:p>
    <w:p w14:paraId="66B7F74F">
      <w:pPr>
        <w:pStyle w:val="36"/>
        <w:spacing w:line="240" w:lineRule="auto"/>
        <w:ind w:firstLine="0"/>
        <w:jc w:val="center"/>
        <w:rPr>
          <w:rFonts w:ascii="方正小标宋简体" w:eastAsia="方正小标宋简体"/>
          <w:bCs/>
          <w:sz w:val="32"/>
          <w:szCs w:val="32"/>
          <w:highlight w:val="none"/>
        </w:rPr>
      </w:pPr>
    </w:p>
    <w:p w14:paraId="1B0B1242">
      <w:pPr>
        <w:ind w:firstLine="880" w:firstLineChars="20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如皋市政府采购投标文件</w:t>
      </w:r>
    </w:p>
    <w:p w14:paraId="33EAB95A">
      <w:pPr>
        <w:ind w:firstLine="1434" w:firstLineChars="595"/>
        <w:rPr>
          <w:rFonts w:ascii="宋体" w:hAnsi="宋体"/>
          <w:b/>
          <w:sz w:val="24"/>
          <w:highlight w:val="none"/>
        </w:rPr>
      </w:pPr>
    </w:p>
    <w:p w14:paraId="1BC6F629">
      <w:pPr>
        <w:ind w:firstLine="2072" w:firstLineChars="645"/>
        <w:rPr>
          <w:rFonts w:ascii="宋体" w:hAnsi="宋体"/>
          <w:b/>
          <w:sz w:val="32"/>
          <w:szCs w:val="32"/>
          <w:highlight w:val="none"/>
        </w:rPr>
      </w:pPr>
    </w:p>
    <w:p w14:paraId="71CD1031">
      <w:pPr>
        <w:ind w:firstLine="2072" w:firstLineChars="645"/>
        <w:rPr>
          <w:rFonts w:ascii="宋体" w:hAnsi="宋体"/>
          <w:b/>
          <w:sz w:val="32"/>
          <w:szCs w:val="32"/>
          <w:highlight w:val="none"/>
        </w:rPr>
      </w:pPr>
      <w:r>
        <w:rPr>
          <w:rFonts w:hint="eastAsia" w:ascii="宋体" w:hAnsi="宋体"/>
          <w:b/>
          <w:sz w:val="32"/>
          <w:szCs w:val="32"/>
          <w:highlight w:val="none"/>
        </w:rPr>
        <w:t>项目名称：</w:t>
      </w:r>
    </w:p>
    <w:p w14:paraId="738B8726">
      <w:pPr>
        <w:ind w:firstLine="2072" w:firstLineChars="645"/>
        <w:rPr>
          <w:rFonts w:ascii="宋体" w:hAnsi="宋体"/>
          <w:b/>
          <w:sz w:val="32"/>
          <w:szCs w:val="32"/>
          <w:highlight w:val="none"/>
        </w:rPr>
      </w:pPr>
      <w:r>
        <w:rPr>
          <w:rFonts w:hint="eastAsia" w:ascii="宋体" w:hAnsi="宋体"/>
          <w:b/>
          <w:sz w:val="32"/>
          <w:szCs w:val="32"/>
          <w:highlight w:val="none"/>
        </w:rPr>
        <w:t>项目编号：</w:t>
      </w:r>
    </w:p>
    <w:p w14:paraId="09AD1A67">
      <w:pPr>
        <w:jc w:val="center"/>
        <w:rPr>
          <w:rFonts w:ascii="宋体" w:hAnsi="宋体"/>
          <w:b/>
          <w:sz w:val="32"/>
          <w:szCs w:val="32"/>
          <w:highlight w:val="none"/>
          <w:u w:val="single"/>
        </w:rPr>
      </w:pPr>
    </w:p>
    <w:p w14:paraId="37B16384">
      <w:pPr>
        <w:jc w:val="center"/>
        <w:rPr>
          <w:rFonts w:ascii="宋体" w:hAnsi="宋体"/>
          <w:b/>
          <w:sz w:val="32"/>
          <w:szCs w:val="32"/>
          <w:highlight w:val="none"/>
          <w:u w:val="single"/>
        </w:rPr>
      </w:pPr>
    </w:p>
    <w:p w14:paraId="519E27C7">
      <w:pPr>
        <w:jc w:val="center"/>
        <w:rPr>
          <w:rFonts w:ascii="宋体" w:hAnsi="宋体"/>
          <w:b/>
          <w:sz w:val="32"/>
          <w:szCs w:val="32"/>
          <w:highlight w:val="none"/>
          <w:u w:val="single"/>
        </w:rPr>
      </w:pPr>
    </w:p>
    <w:p w14:paraId="65FF109E">
      <w:pPr>
        <w:jc w:val="center"/>
        <w:rPr>
          <w:rFonts w:ascii="宋体" w:hAnsi="宋体"/>
          <w:b/>
          <w:sz w:val="32"/>
          <w:szCs w:val="32"/>
          <w:highlight w:val="none"/>
          <w:u w:val="single"/>
        </w:rPr>
      </w:pPr>
    </w:p>
    <w:p w14:paraId="26E65182">
      <w:pPr>
        <w:jc w:val="center"/>
        <w:rPr>
          <w:rFonts w:ascii="宋体" w:hAnsi="宋体"/>
          <w:b/>
          <w:sz w:val="32"/>
          <w:szCs w:val="32"/>
          <w:highlight w:val="none"/>
          <w:u w:val="single"/>
        </w:rPr>
      </w:pPr>
    </w:p>
    <w:p w14:paraId="6F17635F">
      <w:pPr>
        <w:jc w:val="center"/>
        <w:rPr>
          <w:rFonts w:ascii="宋体" w:hAnsi="宋体"/>
          <w:b/>
          <w:sz w:val="32"/>
          <w:szCs w:val="32"/>
          <w:highlight w:val="none"/>
          <w:u w:val="single"/>
        </w:rPr>
      </w:pPr>
    </w:p>
    <w:p w14:paraId="2181AC9A">
      <w:pPr>
        <w:jc w:val="center"/>
        <w:rPr>
          <w:rFonts w:ascii="宋体" w:hAnsi="宋体"/>
          <w:b/>
          <w:sz w:val="32"/>
          <w:szCs w:val="32"/>
          <w:highlight w:val="none"/>
          <w:u w:val="single"/>
        </w:rPr>
      </w:pPr>
    </w:p>
    <w:p w14:paraId="3293830D">
      <w:pPr>
        <w:jc w:val="center"/>
        <w:rPr>
          <w:rFonts w:ascii="宋体" w:hAnsi="宋体"/>
          <w:b/>
          <w:sz w:val="32"/>
          <w:szCs w:val="32"/>
          <w:highlight w:val="none"/>
          <w:u w:val="single"/>
        </w:rPr>
      </w:pPr>
    </w:p>
    <w:p w14:paraId="6E689572">
      <w:pPr>
        <w:jc w:val="center"/>
        <w:rPr>
          <w:rFonts w:ascii="宋体" w:hAnsi="宋体"/>
          <w:b/>
          <w:sz w:val="32"/>
          <w:szCs w:val="32"/>
          <w:highlight w:val="none"/>
          <w:u w:val="single"/>
        </w:rPr>
      </w:pPr>
    </w:p>
    <w:p w14:paraId="024F76B8">
      <w:pPr>
        <w:pStyle w:val="10"/>
        <w:spacing w:line="240" w:lineRule="auto"/>
        <w:rPr>
          <w:rFonts w:ascii="文鼎CS楷体" w:eastAsia="文鼎CS楷体"/>
          <w:b/>
          <w:bCs/>
          <w:sz w:val="32"/>
          <w:szCs w:val="32"/>
          <w:highlight w:val="none"/>
        </w:rPr>
      </w:pPr>
    </w:p>
    <w:p w14:paraId="767FE0F5">
      <w:pPr>
        <w:pStyle w:val="10"/>
        <w:spacing w:line="240" w:lineRule="auto"/>
        <w:rPr>
          <w:rFonts w:ascii="文鼎CS楷体" w:eastAsia="文鼎CS楷体"/>
          <w:b/>
          <w:bCs/>
          <w:sz w:val="32"/>
          <w:szCs w:val="32"/>
          <w:highlight w:val="none"/>
        </w:rPr>
      </w:pPr>
    </w:p>
    <w:p w14:paraId="5B7E816D">
      <w:pPr>
        <w:rPr>
          <w:sz w:val="32"/>
          <w:szCs w:val="32"/>
          <w:highlight w:val="none"/>
          <w:u w:val="single"/>
        </w:rPr>
      </w:pPr>
      <w:r>
        <w:rPr>
          <w:rFonts w:hint="eastAsia"/>
          <w:b/>
          <w:sz w:val="32"/>
          <w:szCs w:val="32"/>
          <w:highlight w:val="none"/>
        </w:rPr>
        <w:t>供应商名称：</w:t>
      </w:r>
    </w:p>
    <w:p w14:paraId="61EDA0EB">
      <w:pPr>
        <w:snapToGrid w:val="0"/>
        <w:rPr>
          <w:rFonts w:ascii="宋体" w:hAnsi="宋体"/>
          <w:b/>
          <w:color w:val="000000"/>
          <w:sz w:val="32"/>
          <w:szCs w:val="32"/>
          <w:highlight w:val="none"/>
        </w:rPr>
      </w:pPr>
      <w:r>
        <w:rPr>
          <w:rFonts w:hint="eastAsia" w:ascii="宋体" w:hAnsi="宋体"/>
          <w:b/>
          <w:color w:val="000000"/>
          <w:sz w:val="32"/>
          <w:szCs w:val="32"/>
          <w:highlight w:val="none"/>
        </w:rPr>
        <w:t xml:space="preserve">地址： </w:t>
      </w:r>
    </w:p>
    <w:p w14:paraId="3C7D2399">
      <w:pPr>
        <w:snapToGrid w:val="0"/>
        <w:rPr>
          <w:rFonts w:ascii="宋体" w:hAnsi="宋体"/>
          <w:b/>
          <w:color w:val="000000"/>
          <w:sz w:val="32"/>
          <w:szCs w:val="32"/>
          <w:highlight w:val="none"/>
        </w:rPr>
      </w:pPr>
      <w:r>
        <w:rPr>
          <w:rFonts w:hint="eastAsia"/>
          <w:b/>
          <w:sz w:val="32"/>
          <w:szCs w:val="32"/>
          <w:highlight w:val="none"/>
        </w:rPr>
        <w:t>联系</w:t>
      </w:r>
      <w:r>
        <w:rPr>
          <w:rFonts w:hint="eastAsia" w:ascii="宋体" w:hAnsi="宋体"/>
          <w:b/>
          <w:color w:val="000000"/>
          <w:sz w:val="32"/>
          <w:szCs w:val="32"/>
          <w:highlight w:val="none"/>
        </w:rPr>
        <w:t xml:space="preserve">电话： </w:t>
      </w:r>
    </w:p>
    <w:p w14:paraId="49EC6E96">
      <w:pPr>
        <w:snapToGrid w:val="0"/>
        <w:jc w:val="center"/>
        <w:rPr>
          <w:rFonts w:ascii="宋体" w:hAnsi="宋体"/>
          <w:b/>
          <w:color w:val="000000"/>
          <w:sz w:val="32"/>
          <w:szCs w:val="32"/>
          <w:highlight w:val="none"/>
        </w:rPr>
      </w:pPr>
      <w:r>
        <w:rPr>
          <w:rFonts w:hint="eastAsia" w:ascii="宋体" w:hAnsi="宋体"/>
          <w:b/>
          <w:color w:val="000000"/>
          <w:sz w:val="32"/>
          <w:szCs w:val="32"/>
          <w:highlight w:val="none"/>
        </w:rPr>
        <w:t>年月日</w:t>
      </w:r>
    </w:p>
    <w:p w14:paraId="7FE65839">
      <w:pPr>
        <w:ind w:firstLine="954" w:firstLineChars="396"/>
        <w:rPr>
          <w:rFonts w:ascii="黑体" w:hAnsi="黑体" w:eastAsia="黑体"/>
          <w:sz w:val="28"/>
          <w:szCs w:val="28"/>
          <w:highlight w:val="none"/>
        </w:rPr>
      </w:pPr>
      <w:r>
        <w:rPr>
          <w:rFonts w:ascii="宋体" w:hAnsi="宋体"/>
          <w:b/>
          <w:color w:val="000000"/>
          <w:sz w:val="24"/>
          <w:highlight w:val="none"/>
        </w:rPr>
        <w:br w:type="page"/>
      </w:r>
      <w:r>
        <w:rPr>
          <w:rFonts w:hint="eastAsia" w:ascii="黑体" w:hAnsi="黑体" w:eastAsia="黑体"/>
          <w:sz w:val="28"/>
          <w:szCs w:val="28"/>
          <w:highlight w:val="none"/>
        </w:rPr>
        <w:t>一、开标一览表</w:t>
      </w:r>
    </w:p>
    <w:p w14:paraId="3BE3004E">
      <w:pPr>
        <w:ind w:firstLine="560" w:firstLineChars="200"/>
        <w:rPr>
          <w:rFonts w:ascii="仿宋" w:hAnsi="仿宋" w:eastAsia="仿宋"/>
          <w:sz w:val="28"/>
          <w:szCs w:val="28"/>
          <w:highlight w:val="none"/>
        </w:rPr>
      </w:pPr>
    </w:p>
    <w:p w14:paraId="6BFA39DC">
      <w:pPr>
        <w:ind w:firstLine="720" w:firstLineChars="200"/>
        <w:jc w:val="center"/>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开标一览表（服务类）</w:t>
      </w:r>
    </w:p>
    <w:p w14:paraId="4DF3DD73">
      <w:pPr>
        <w:tabs>
          <w:tab w:val="left" w:pos="1800"/>
          <w:tab w:val="left" w:pos="5580"/>
        </w:tabs>
        <w:ind w:left="1080" w:leftChars="257" w:right="-867" w:rightChars="-413" w:hanging="540"/>
        <w:rPr>
          <w:rFonts w:ascii="仿宋" w:hAnsi="仿宋" w:eastAsia="仿宋"/>
          <w:sz w:val="28"/>
          <w:szCs w:val="28"/>
          <w:highlight w:val="none"/>
        </w:rPr>
      </w:pPr>
      <w:r>
        <w:rPr>
          <w:rFonts w:hint="eastAsia" w:ascii="仿宋" w:hAnsi="仿宋" w:eastAsia="仿宋"/>
          <w:sz w:val="28"/>
          <w:szCs w:val="28"/>
          <w:highlight w:val="none"/>
        </w:rPr>
        <w:t xml:space="preserve">项目名称：　                </w:t>
      </w:r>
    </w:p>
    <w:p w14:paraId="13908BF3">
      <w:pPr>
        <w:tabs>
          <w:tab w:val="left" w:pos="1800"/>
          <w:tab w:val="left" w:pos="5580"/>
        </w:tabs>
        <w:ind w:left="1080" w:leftChars="257" w:right="-867" w:rightChars="-413" w:hanging="540"/>
        <w:rPr>
          <w:rFonts w:ascii="仿宋" w:hAnsi="仿宋" w:eastAsia="仿宋"/>
          <w:sz w:val="28"/>
          <w:szCs w:val="28"/>
          <w:highlight w:val="none"/>
        </w:rPr>
      </w:pPr>
      <w:r>
        <w:rPr>
          <w:rFonts w:hint="eastAsia" w:ascii="仿宋" w:hAnsi="仿宋" w:eastAsia="仿宋"/>
          <w:sz w:val="28"/>
          <w:szCs w:val="28"/>
          <w:highlight w:val="none"/>
        </w:rPr>
        <w:t xml:space="preserve">项目编号：                 包号：         </w:t>
      </w:r>
    </w:p>
    <w:tbl>
      <w:tblPr>
        <w:tblStyle w:val="18"/>
        <w:tblW w:w="500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91"/>
        <w:gridCol w:w="1460"/>
        <w:gridCol w:w="1263"/>
        <w:gridCol w:w="1100"/>
        <w:gridCol w:w="2008"/>
        <w:gridCol w:w="2058"/>
      </w:tblGrid>
      <w:tr w14:paraId="46A89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trPr>
        <w:tc>
          <w:tcPr>
            <w:tcW w:w="1490" w:type="dxa"/>
            <w:vMerge w:val="restart"/>
            <w:vAlign w:val="center"/>
          </w:tcPr>
          <w:p w14:paraId="5DB1635D">
            <w:pPr>
              <w:tabs>
                <w:tab w:val="left" w:pos="5580"/>
              </w:tabs>
              <w:ind w:right="-199"/>
              <w:jc w:val="center"/>
              <w:rPr>
                <w:rFonts w:ascii="仿宋" w:hAnsi="仿宋" w:eastAsia="仿宋"/>
                <w:sz w:val="24"/>
                <w:highlight w:val="none"/>
              </w:rPr>
            </w:pPr>
            <w:r>
              <w:rPr>
                <w:rFonts w:hint="eastAsia" w:ascii="仿宋" w:hAnsi="仿宋" w:eastAsia="仿宋"/>
                <w:sz w:val="24"/>
                <w:highlight w:val="none"/>
              </w:rPr>
              <w:t>项目名称</w:t>
            </w:r>
          </w:p>
        </w:tc>
        <w:tc>
          <w:tcPr>
            <w:tcW w:w="1459" w:type="dxa"/>
            <w:vMerge w:val="restart"/>
            <w:vAlign w:val="center"/>
          </w:tcPr>
          <w:p w14:paraId="2D20621C">
            <w:pPr>
              <w:tabs>
                <w:tab w:val="left" w:pos="5580"/>
              </w:tabs>
              <w:jc w:val="center"/>
              <w:rPr>
                <w:rFonts w:ascii="仿宋" w:hAnsi="仿宋" w:eastAsia="仿宋"/>
                <w:sz w:val="24"/>
                <w:highlight w:val="none"/>
              </w:rPr>
            </w:pPr>
            <w:r>
              <w:rPr>
                <w:rFonts w:hint="eastAsia" w:ascii="仿宋" w:hAnsi="仿宋" w:eastAsia="仿宋"/>
                <w:sz w:val="24"/>
                <w:highlight w:val="none"/>
              </w:rPr>
              <w:t>项目编号</w:t>
            </w:r>
          </w:p>
        </w:tc>
        <w:tc>
          <w:tcPr>
            <w:tcW w:w="1262" w:type="dxa"/>
            <w:vMerge w:val="restart"/>
            <w:vAlign w:val="center"/>
          </w:tcPr>
          <w:p w14:paraId="7D41AE57">
            <w:pPr>
              <w:tabs>
                <w:tab w:val="left" w:pos="5580"/>
              </w:tabs>
              <w:jc w:val="center"/>
              <w:rPr>
                <w:rFonts w:ascii="仿宋" w:hAnsi="仿宋" w:eastAsia="仿宋"/>
                <w:sz w:val="24"/>
                <w:highlight w:val="none"/>
              </w:rPr>
            </w:pPr>
            <w:r>
              <w:rPr>
                <w:rFonts w:hint="eastAsia" w:ascii="仿宋" w:hAnsi="仿宋" w:eastAsia="仿宋"/>
                <w:sz w:val="24"/>
                <w:highlight w:val="none"/>
              </w:rPr>
              <w:t>包号</w:t>
            </w:r>
          </w:p>
        </w:tc>
        <w:tc>
          <w:tcPr>
            <w:tcW w:w="1099" w:type="dxa"/>
            <w:vMerge w:val="restart"/>
            <w:vAlign w:val="center"/>
          </w:tcPr>
          <w:p w14:paraId="79FC6390">
            <w:pPr>
              <w:tabs>
                <w:tab w:val="left" w:pos="5580"/>
              </w:tabs>
              <w:jc w:val="center"/>
              <w:rPr>
                <w:rFonts w:ascii="仿宋" w:hAnsi="仿宋" w:eastAsia="仿宋"/>
                <w:sz w:val="24"/>
                <w:highlight w:val="none"/>
              </w:rPr>
            </w:pPr>
            <w:r>
              <w:rPr>
                <w:rFonts w:hint="eastAsia" w:ascii="仿宋" w:hAnsi="仿宋" w:eastAsia="仿宋"/>
                <w:sz w:val="24"/>
                <w:highlight w:val="none"/>
              </w:rPr>
              <w:t>服务期限</w:t>
            </w:r>
          </w:p>
          <w:p w14:paraId="4EFDF08D">
            <w:pPr>
              <w:tabs>
                <w:tab w:val="left" w:pos="5580"/>
              </w:tabs>
              <w:jc w:val="center"/>
              <w:rPr>
                <w:rFonts w:ascii="仿宋" w:hAnsi="仿宋" w:eastAsia="仿宋"/>
                <w:sz w:val="24"/>
                <w:highlight w:val="none"/>
              </w:rPr>
            </w:pPr>
            <w:r>
              <w:rPr>
                <w:rFonts w:hint="eastAsia" w:ascii="仿宋" w:hAnsi="仿宋" w:eastAsia="仿宋"/>
                <w:sz w:val="24"/>
                <w:highlight w:val="none"/>
              </w:rPr>
              <w:t>（一年）</w:t>
            </w:r>
          </w:p>
        </w:tc>
        <w:tc>
          <w:tcPr>
            <w:tcW w:w="4062" w:type="dxa"/>
            <w:gridSpan w:val="2"/>
            <w:vAlign w:val="center"/>
          </w:tcPr>
          <w:p w14:paraId="39CD0802">
            <w:pPr>
              <w:tabs>
                <w:tab w:val="left" w:pos="5580"/>
              </w:tabs>
              <w:jc w:val="center"/>
              <w:rPr>
                <w:rFonts w:ascii="仿宋" w:hAnsi="仿宋" w:eastAsia="仿宋"/>
                <w:sz w:val="24"/>
                <w:highlight w:val="none"/>
              </w:rPr>
            </w:pPr>
            <w:r>
              <w:rPr>
                <w:rFonts w:hint="eastAsia" w:ascii="仿宋" w:hAnsi="仿宋" w:eastAsia="仿宋"/>
                <w:sz w:val="24"/>
                <w:highlight w:val="none"/>
              </w:rPr>
              <w:t>投标报价（元/床</w:t>
            </w:r>
            <w:r>
              <w:rPr>
                <w:rFonts w:hint="eastAsia" w:ascii="仿宋" w:hAnsi="仿宋" w:eastAsia="仿宋"/>
                <w:sz w:val="24"/>
                <w:highlight w:val="none"/>
                <w:lang w:val="en-US" w:eastAsia="zh-CN"/>
              </w:rPr>
              <w:t>/</w:t>
            </w:r>
            <w:r>
              <w:rPr>
                <w:rFonts w:hint="eastAsia" w:ascii="仿宋" w:hAnsi="仿宋" w:eastAsia="仿宋"/>
                <w:sz w:val="24"/>
                <w:highlight w:val="none"/>
              </w:rPr>
              <w:t>日）</w:t>
            </w:r>
          </w:p>
        </w:tc>
      </w:tr>
      <w:tr w14:paraId="34C4E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trPr>
        <w:tc>
          <w:tcPr>
            <w:tcW w:w="1490" w:type="dxa"/>
            <w:vMerge w:val="continue"/>
            <w:vAlign w:val="center"/>
          </w:tcPr>
          <w:p w14:paraId="0FBDB878">
            <w:pPr>
              <w:tabs>
                <w:tab w:val="left" w:pos="5580"/>
              </w:tabs>
              <w:ind w:left="1080" w:leftChars="257" w:hanging="540"/>
              <w:jc w:val="center"/>
              <w:rPr>
                <w:rFonts w:ascii="仿宋" w:hAnsi="仿宋" w:eastAsia="仿宋"/>
                <w:sz w:val="24"/>
                <w:highlight w:val="none"/>
              </w:rPr>
            </w:pPr>
          </w:p>
        </w:tc>
        <w:tc>
          <w:tcPr>
            <w:tcW w:w="1459" w:type="dxa"/>
            <w:vMerge w:val="continue"/>
            <w:vAlign w:val="center"/>
          </w:tcPr>
          <w:p w14:paraId="67F0713D">
            <w:pPr>
              <w:tabs>
                <w:tab w:val="left" w:pos="5580"/>
              </w:tabs>
              <w:jc w:val="center"/>
              <w:rPr>
                <w:rFonts w:ascii="仿宋" w:hAnsi="仿宋" w:eastAsia="仿宋"/>
                <w:sz w:val="24"/>
                <w:highlight w:val="none"/>
              </w:rPr>
            </w:pPr>
          </w:p>
        </w:tc>
        <w:tc>
          <w:tcPr>
            <w:tcW w:w="1262" w:type="dxa"/>
            <w:vMerge w:val="continue"/>
            <w:vAlign w:val="center"/>
          </w:tcPr>
          <w:p w14:paraId="1CA067CD">
            <w:pPr>
              <w:tabs>
                <w:tab w:val="left" w:pos="5580"/>
              </w:tabs>
              <w:jc w:val="center"/>
              <w:rPr>
                <w:rFonts w:ascii="仿宋" w:hAnsi="仿宋" w:eastAsia="仿宋"/>
                <w:sz w:val="24"/>
                <w:highlight w:val="none"/>
              </w:rPr>
            </w:pPr>
          </w:p>
        </w:tc>
        <w:tc>
          <w:tcPr>
            <w:tcW w:w="1099" w:type="dxa"/>
            <w:vMerge w:val="continue"/>
            <w:vAlign w:val="center"/>
          </w:tcPr>
          <w:p w14:paraId="3A5A5986">
            <w:pPr>
              <w:tabs>
                <w:tab w:val="left" w:pos="5580"/>
              </w:tabs>
              <w:jc w:val="center"/>
              <w:rPr>
                <w:rFonts w:ascii="仿宋" w:hAnsi="仿宋" w:eastAsia="仿宋"/>
                <w:sz w:val="24"/>
                <w:highlight w:val="none"/>
              </w:rPr>
            </w:pPr>
          </w:p>
        </w:tc>
        <w:tc>
          <w:tcPr>
            <w:tcW w:w="2006" w:type="dxa"/>
            <w:vAlign w:val="center"/>
          </w:tcPr>
          <w:p w14:paraId="4713EA45">
            <w:pPr>
              <w:tabs>
                <w:tab w:val="left" w:pos="5580"/>
              </w:tabs>
              <w:jc w:val="center"/>
              <w:rPr>
                <w:rFonts w:ascii="仿宋" w:hAnsi="仿宋" w:eastAsia="仿宋"/>
                <w:sz w:val="24"/>
                <w:highlight w:val="none"/>
              </w:rPr>
            </w:pPr>
            <w:r>
              <w:rPr>
                <w:rFonts w:ascii="仿宋" w:hAnsi="仿宋" w:eastAsia="仿宋"/>
                <w:sz w:val="24"/>
                <w:highlight w:val="none"/>
              </w:rPr>
              <w:t>小写</w:t>
            </w:r>
          </w:p>
        </w:tc>
        <w:tc>
          <w:tcPr>
            <w:tcW w:w="2056" w:type="dxa"/>
            <w:vAlign w:val="center"/>
          </w:tcPr>
          <w:p w14:paraId="32453D79">
            <w:pPr>
              <w:tabs>
                <w:tab w:val="left" w:pos="5580"/>
              </w:tabs>
              <w:jc w:val="center"/>
              <w:rPr>
                <w:rFonts w:ascii="仿宋" w:hAnsi="仿宋" w:eastAsia="仿宋"/>
                <w:sz w:val="24"/>
                <w:highlight w:val="none"/>
              </w:rPr>
            </w:pPr>
            <w:r>
              <w:rPr>
                <w:rFonts w:ascii="仿宋" w:hAnsi="仿宋" w:eastAsia="仿宋"/>
                <w:sz w:val="24"/>
                <w:highlight w:val="none"/>
              </w:rPr>
              <w:t>大写</w:t>
            </w:r>
          </w:p>
        </w:tc>
      </w:tr>
      <w:tr w14:paraId="5FECF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1490" w:type="dxa"/>
            <w:vAlign w:val="center"/>
          </w:tcPr>
          <w:p w14:paraId="2841AA08">
            <w:pPr>
              <w:tabs>
                <w:tab w:val="left" w:pos="5580"/>
              </w:tabs>
              <w:ind w:left="1080" w:leftChars="257" w:hanging="540"/>
              <w:jc w:val="center"/>
              <w:rPr>
                <w:rFonts w:ascii="仿宋" w:hAnsi="仿宋" w:eastAsia="仿宋"/>
                <w:sz w:val="24"/>
                <w:highlight w:val="none"/>
              </w:rPr>
            </w:pPr>
          </w:p>
        </w:tc>
        <w:tc>
          <w:tcPr>
            <w:tcW w:w="1459" w:type="dxa"/>
            <w:vAlign w:val="center"/>
          </w:tcPr>
          <w:p w14:paraId="6080D6DB">
            <w:pPr>
              <w:tabs>
                <w:tab w:val="left" w:pos="5580"/>
              </w:tabs>
              <w:jc w:val="center"/>
              <w:rPr>
                <w:rFonts w:ascii="仿宋" w:hAnsi="仿宋" w:eastAsia="仿宋"/>
                <w:sz w:val="24"/>
                <w:highlight w:val="none"/>
              </w:rPr>
            </w:pPr>
          </w:p>
        </w:tc>
        <w:tc>
          <w:tcPr>
            <w:tcW w:w="1262" w:type="dxa"/>
            <w:vAlign w:val="center"/>
          </w:tcPr>
          <w:p w14:paraId="32DF66ED">
            <w:pPr>
              <w:tabs>
                <w:tab w:val="left" w:pos="5580"/>
              </w:tabs>
              <w:jc w:val="center"/>
              <w:rPr>
                <w:rFonts w:ascii="仿宋" w:hAnsi="仿宋" w:eastAsia="仿宋"/>
                <w:sz w:val="24"/>
                <w:highlight w:val="none"/>
              </w:rPr>
            </w:pPr>
          </w:p>
        </w:tc>
        <w:tc>
          <w:tcPr>
            <w:tcW w:w="1099" w:type="dxa"/>
            <w:vAlign w:val="center"/>
          </w:tcPr>
          <w:p w14:paraId="0D801D4C">
            <w:pPr>
              <w:tabs>
                <w:tab w:val="left" w:pos="5580"/>
              </w:tabs>
              <w:jc w:val="center"/>
              <w:rPr>
                <w:rFonts w:ascii="仿宋" w:hAnsi="仿宋" w:eastAsia="仿宋"/>
                <w:sz w:val="24"/>
                <w:highlight w:val="none"/>
              </w:rPr>
            </w:pPr>
          </w:p>
        </w:tc>
        <w:tc>
          <w:tcPr>
            <w:tcW w:w="2006" w:type="dxa"/>
            <w:vAlign w:val="center"/>
          </w:tcPr>
          <w:p w14:paraId="313DE451">
            <w:pPr>
              <w:tabs>
                <w:tab w:val="left" w:pos="5580"/>
              </w:tabs>
              <w:ind w:left="1080" w:leftChars="257" w:hanging="540"/>
              <w:jc w:val="center"/>
              <w:rPr>
                <w:rFonts w:ascii="仿宋" w:hAnsi="仿宋" w:eastAsia="仿宋"/>
                <w:sz w:val="24"/>
                <w:highlight w:val="none"/>
              </w:rPr>
            </w:pPr>
          </w:p>
        </w:tc>
        <w:tc>
          <w:tcPr>
            <w:tcW w:w="2056" w:type="dxa"/>
            <w:vAlign w:val="center"/>
          </w:tcPr>
          <w:p w14:paraId="63867C5F">
            <w:pPr>
              <w:tabs>
                <w:tab w:val="left" w:pos="5580"/>
              </w:tabs>
              <w:ind w:left="1080" w:leftChars="257" w:hanging="540"/>
              <w:jc w:val="center"/>
              <w:rPr>
                <w:rFonts w:ascii="仿宋" w:hAnsi="仿宋" w:eastAsia="仿宋"/>
                <w:sz w:val="24"/>
                <w:highlight w:val="none"/>
              </w:rPr>
            </w:pPr>
          </w:p>
        </w:tc>
      </w:tr>
    </w:tbl>
    <w:p w14:paraId="1D6DA7DC">
      <w:pPr>
        <w:tabs>
          <w:tab w:val="left" w:pos="1800"/>
          <w:tab w:val="left" w:pos="5580"/>
        </w:tabs>
        <w:ind w:left="1080" w:leftChars="257" w:right="-867" w:rightChars="-413" w:hanging="540"/>
        <w:rPr>
          <w:rFonts w:ascii="仿宋" w:hAnsi="仿宋" w:eastAsia="仿宋"/>
          <w:sz w:val="28"/>
          <w:szCs w:val="28"/>
          <w:highlight w:val="none"/>
        </w:rPr>
      </w:pPr>
    </w:p>
    <w:p w14:paraId="470AE194">
      <w:pPr>
        <w:ind w:firstLine="560" w:firstLineChars="200"/>
        <w:rPr>
          <w:rFonts w:ascii="仿宋" w:hAnsi="仿宋" w:eastAsia="仿宋"/>
          <w:sz w:val="28"/>
          <w:szCs w:val="28"/>
          <w:highlight w:val="none"/>
        </w:rPr>
      </w:pPr>
    </w:p>
    <w:p w14:paraId="5BEF6831">
      <w:pPr>
        <w:ind w:firstLine="560" w:firstLineChars="200"/>
        <w:rPr>
          <w:rFonts w:ascii="仿宋" w:hAnsi="仿宋" w:eastAsia="仿宋"/>
          <w:sz w:val="28"/>
          <w:szCs w:val="28"/>
          <w:highlight w:val="none"/>
        </w:rPr>
      </w:pPr>
      <w:r>
        <w:rPr>
          <w:rFonts w:ascii="黑体" w:hAnsi="黑体" w:eastAsia="黑体"/>
          <w:sz w:val="28"/>
          <w:szCs w:val="28"/>
          <w:highlight w:val="none"/>
        </w:rPr>
        <w:br w:type="page"/>
      </w:r>
      <w:r>
        <w:rPr>
          <w:rFonts w:hint="eastAsia" w:ascii="黑体" w:hAnsi="黑体" w:eastAsia="黑体"/>
          <w:sz w:val="28"/>
          <w:szCs w:val="28"/>
          <w:highlight w:val="none"/>
        </w:rPr>
        <w:t>二、资格证明文件</w:t>
      </w:r>
    </w:p>
    <w:p w14:paraId="65E6EB77">
      <w:pPr>
        <w:ind w:firstLine="560" w:firstLineChars="200"/>
        <w:rPr>
          <w:rFonts w:ascii="仿宋" w:hAnsi="仿宋" w:eastAsia="仿宋" w:cs="Arial"/>
          <w:sz w:val="28"/>
          <w:szCs w:val="28"/>
          <w:highlight w:val="none"/>
        </w:rPr>
      </w:pPr>
      <w:r>
        <w:rPr>
          <w:rFonts w:hint="eastAsia" w:ascii="仿宋" w:hAnsi="仿宋" w:eastAsia="仿宋"/>
          <w:sz w:val="28"/>
          <w:szCs w:val="28"/>
          <w:highlight w:val="none"/>
        </w:rPr>
        <w:t>（一）</w:t>
      </w:r>
      <w:r>
        <w:rPr>
          <w:rFonts w:hint="eastAsia" w:ascii="仿宋" w:hAnsi="仿宋" w:eastAsia="仿宋" w:cs="Arial"/>
          <w:sz w:val="28"/>
          <w:szCs w:val="28"/>
          <w:highlight w:val="none"/>
        </w:rPr>
        <w:t>法人或者其他组织的营业执照，自然人的身份证（复印件）。</w:t>
      </w:r>
    </w:p>
    <w:p w14:paraId="3D3953E8">
      <w:pPr>
        <w:spacing w:before="50" w:afterLines="50"/>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（二）参加本次政府采购活动前的会计报表</w:t>
      </w:r>
      <w:r>
        <w:rPr>
          <w:rFonts w:hint="eastAsia" w:ascii="仿宋" w:hAnsi="仿宋" w:eastAsia="仿宋" w:cs="Arial"/>
          <w:sz w:val="28"/>
          <w:szCs w:val="28"/>
          <w:highlight w:val="none"/>
        </w:rPr>
        <w:t>（复印件，成立不满一年不需提供）。</w:t>
      </w:r>
    </w:p>
    <w:p w14:paraId="4FC5B17F">
      <w:pPr>
        <w:ind w:firstLine="560" w:firstLineChars="200"/>
        <w:rPr>
          <w:rFonts w:ascii="仿宋" w:hAnsi="仿宋" w:eastAsia="仿宋" w:cs="Arial"/>
          <w:sz w:val="28"/>
          <w:szCs w:val="28"/>
          <w:highlight w:val="none"/>
        </w:rPr>
      </w:pPr>
      <w:r>
        <w:rPr>
          <w:rFonts w:hint="eastAsia" w:ascii="仿宋" w:hAnsi="仿宋" w:eastAsia="仿宋"/>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（复印件）。</w:t>
      </w:r>
    </w:p>
    <w:p w14:paraId="3FC72AF6">
      <w:pPr>
        <w:spacing w:before="50" w:afterLines="50"/>
        <w:ind w:firstLine="560" w:firstLineChars="200"/>
        <w:jc w:val="left"/>
        <w:rPr>
          <w:rFonts w:ascii="仿宋" w:hAnsi="仿宋" w:eastAsia="仿宋" w:cs="Arial"/>
          <w:sz w:val="28"/>
          <w:szCs w:val="28"/>
          <w:highlight w:val="none"/>
        </w:rPr>
      </w:pPr>
      <w:r>
        <w:rPr>
          <w:rFonts w:ascii="仿宋" w:hAnsi="仿宋" w:eastAsia="仿宋"/>
          <w:sz w:val="28"/>
          <w:szCs w:val="28"/>
          <w:highlight w:val="none"/>
        </w:rPr>
        <w:br w:type="page"/>
      </w:r>
      <w:r>
        <w:rPr>
          <w:rFonts w:hint="eastAsia" w:ascii="仿宋" w:hAnsi="仿宋" w:eastAsia="仿宋"/>
          <w:sz w:val="28"/>
          <w:szCs w:val="28"/>
          <w:highlight w:val="none"/>
        </w:rPr>
        <w:t>（四）根据项目需求提供履行合同</w:t>
      </w:r>
      <w:r>
        <w:rPr>
          <w:rFonts w:hint="eastAsia" w:ascii="仿宋" w:hAnsi="仿宋" w:eastAsia="仿宋" w:cs="Arial"/>
          <w:sz w:val="28"/>
          <w:szCs w:val="28"/>
          <w:highlight w:val="none"/>
        </w:rPr>
        <w:t>必需的设备和专业技术能力的声明及证明材料。</w:t>
      </w:r>
    </w:p>
    <w:p w14:paraId="35ED2CBC">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声  明</w:t>
      </w:r>
    </w:p>
    <w:p w14:paraId="683DCBE1">
      <w:pPr>
        <w:ind w:firstLine="560" w:firstLineChars="200"/>
        <w:rPr>
          <w:rFonts w:ascii="仿宋" w:hAnsi="仿宋" w:eastAsia="仿宋"/>
          <w:sz w:val="28"/>
          <w:szCs w:val="28"/>
          <w:highlight w:val="none"/>
        </w:rPr>
      </w:pPr>
      <w:r>
        <w:rPr>
          <w:rFonts w:hint="eastAsia" w:ascii="仿宋" w:hAnsi="仿宋" w:eastAsia="仿宋"/>
          <w:sz w:val="28"/>
          <w:szCs w:val="28"/>
          <w:highlight w:val="none"/>
        </w:rPr>
        <w:t>我公司郑重声明：我公司具备履行本项采购合同所必需的设备和专业技术能力，为履行本项采购合同我公司具备如下主要设备和主要专业技术能力：</w:t>
      </w:r>
    </w:p>
    <w:p w14:paraId="3F160D80">
      <w:pPr>
        <w:ind w:firstLine="560" w:firstLineChars="200"/>
        <w:rPr>
          <w:rFonts w:ascii="仿宋" w:hAnsi="仿宋" w:eastAsia="仿宋"/>
          <w:sz w:val="28"/>
          <w:szCs w:val="28"/>
          <w:highlight w:val="none"/>
        </w:rPr>
      </w:pPr>
      <w:r>
        <w:rPr>
          <w:rFonts w:hint="eastAsia" w:ascii="仿宋" w:hAnsi="仿宋" w:eastAsia="仿宋"/>
          <w:sz w:val="28"/>
          <w:szCs w:val="28"/>
          <w:highlight w:val="none"/>
        </w:rPr>
        <w:t>主要设备有：________。</w:t>
      </w:r>
    </w:p>
    <w:p w14:paraId="11673EA0">
      <w:pPr>
        <w:ind w:firstLine="560" w:firstLineChars="200"/>
        <w:rPr>
          <w:rFonts w:ascii="仿宋" w:hAnsi="仿宋" w:eastAsia="仿宋"/>
          <w:sz w:val="28"/>
          <w:szCs w:val="28"/>
          <w:highlight w:val="none"/>
        </w:rPr>
      </w:pPr>
      <w:r>
        <w:rPr>
          <w:rFonts w:hint="eastAsia" w:ascii="仿宋" w:hAnsi="仿宋" w:eastAsia="仿宋"/>
          <w:sz w:val="28"/>
          <w:szCs w:val="28"/>
          <w:highlight w:val="none"/>
        </w:rPr>
        <w:t>主要专业技术能力有：________。</w:t>
      </w:r>
    </w:p>
    <w:p w14:paraId="22CC57CA">
      <w:pPr>
        <w:ind w:firstLine="560" w:firstLineChars="200"/>
        <w:rPr>
          <w:rFonts w:ascii="仿宋" w:hAnsi="仿宋" w:eastAsia="仿宋"/>
          <w:sz w:val="28"/>
          <w:szCs w:val="28"/>
          <w:highlight w:val="none"/>
        </w:rPr>
      </w:pPr>
    </w:p>
    <w:p w14:paraId="07775BCB">
      <w:pPr>
        <w:ind w:firstLine="2520" w:firstLineChars="900"/>
        <w:rPr>
          <w:rFonts w:ascii="仿宋" w:hAnsi="仿宋" w:eastAsia="仿宋"/>
          <w:sz w:val="28"/>
          <w:szCs w:val="28"/>
          <w:highlight w:val="none"/>
        </w:rPr>
      </w:pPr>
      <w:r>
        <w:rPr>
          <w:rFonts w:hint="eastAsia" w:ascii="仿宋" w:hAnsi="仿宋" w:eastAsia="仿宋"/>
          <w:sz w:val="28"/>
          <w:szCs w:val="28"/>
          <w:highlight w:val="none"/>
        </w:rPr>
        <w:t>供应商名称（公章）：</w:t>
      </w:r>
    </w:p>
    <w:p w14:paraId="4BDBD6EB">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p>
    <w:p w14:paraId="7CA004E8">
      <w:pPr>
        <w:spacing w:before="50" w:afterLines="50"/>
        <w:ind w:firstLine="560" w:firstLineChars="200"/>
        <w:jc w:val="left"/>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p>
    <w:p w14:paraId="5EC44DB3">
      <w:pPr>
        <w:ind w:firstLine="560" w:firstLineChars="200"/>
        <w:rPr>
          <w:rFonts w:ascii="仿宋" w:hAnsi="仿宋" w:eastAsia="仿宋" w:cs="Arial"/>
          <w:sz w:val="28"/>
          <w:szCs w:val="28"/>
          <w:highlight w:val="none"/>
        </w:rPr>
      </w:pPr>
      <w:r>
        <w:rPr>
          <w:rFonts w:ascii="仿宋" w:hAnsi="仿宋" w:eastAsia="仿宋"/>
          <w:sz w:val="28"/>
          <w:szCs w:val="28"/>
          <w:highlight w:val="none"/>
        </w:rPr>
        <w:br w:type="page"/>
      </w:r>
      <w:r>
        <w:rPr>
          <w:rFonts w:hint="eastAsia" w:ascii="仿宋" w:hAnsi="仿宋" w:eastAsia="仿宋"/>
          <w:sz w:val="28"/>
          <w:szCs w:val="28"/>
          <w:highlight w:val="none"/>
        </w:rPr>
        <w:t>（五）</w:t>
      </w:r>
      <w:r>
        <w:rPr>
          <w:rFonts w:hint="eastAsia" w:ascii="仿宋" w:hAnsi="仿宋" w:eastAsia="仿宋" w:cs="Arial"/>
          <w:sz w:val="28"/>
          <w:szCs w:val="28"/>
          <w:highlight w:val="none"/>
        </w:rPr>
        <w:t>参加本次政府采购活动前 3 年内在经营活动中没有重大违法记录的书面声明。</w:t>
      </w:r>
    </w:p>
    <w:p w14:paraId="2FE6B89B">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声  明</w:t>
      </w:r>
    </w:p>
    <w:p w14:paraId="2826C346">
      <w:pPr>
        <w:ind w:firstLine="482"/>
        <w:rPr>
          <w:rFonts w:ascii="仿宋" w:hAnsi="仿宋" w:eastAsia="仿宋"/>
          <w:sz w:val="28"/>
          <w:szCs w:val="28"/>
          <w:highlight w:val="none"/>
        </w:rPr>
      </w:pPr>
      <w:r>
        <w:rPr>
          <w:rFonts w:hint="eastAsia" w:ascii="仿宋" w:hAnsi="仿宋" w:eastAsia="仿宋"/>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7D8C0998">
      <w:pPr>
        <w:ind w:firstLine="482"/>
        <w:rPr>
          <w:rFonts w:ascii="仿宋" w:hAnsi="仿宋" w:eastAsia="仿宋"/>
          <w:sz w:val="28"/>
          <w:szCs w:val="28"/>
          <w:highlight w:val="none"/>
        </w:rPr>
      </w:pPr>
      <w:r>
        <w:rPr>
          <w:rFonts w:hint="eastAsia" w:ascii="仿宋" w:hAnsi="仿宋" w:eastAsia="仿宋"/>
          <w:sz w:val="28"/>
          <w:szCs w:val="28"/>
          <w:highlight w:val="none"/>
        </w:rPr>
        <w:t>在投标截止时间节点，没有被“信用中国”（</w:t>
      </w:r>
      <w:r>
        <w:rPr>
          <w:rFonts w:ascii="仿宋" w:hAnsi="仿宋" w:eastAsia="仿宋"/>
          <w:sz w:val="28"/>
          <w:szCs w:val="28"/>
          <w:highlight w:val="none"/>
        </w:rPr>
        <w:t>www.creditchina.gov.cn</w:t>
      </w:r>
      <w:r>
        <w:rPr>
          <w:rFonts w:hint="eastAsia" w:ascii="仿宋" w:hAnsi="仿宋" w:eastAsia="仿宋"/>
          <w:sz w:val="28"/>
          <w:szCs w:val="28"/>
          <w:highlight w:val="none"/>
        </w:rPr>
        <w:t>）、“中国政府采购网”（</w:t>
      </w:r>
      <w:r>
        <w:rPr>
          <w:rFonts w:ascii="仿宋" w:hAnsi="仿宋" w:eastAsia="仿宋"/>
          <w:sz w:val="28"/>
          <w:szCs w:val="28"/>
          <w:highlight w:val="none"/>
        </w:rPr>
        <w:t>www.ccgp.gov.cn</w:t>
      </w:r>
      <w:r>
        <w:rPr>
          <w:rFonts w:hint="eastAsia" w:ascii="仿宋" w:hAnsi="仿宋" w:eastAsia="仿宋"/>
          <w:sz w:val="28"/>
          <w:szCs w:val="28"/>
          <w:highlight w:val="none"/>
        </w:rPr>
        <w:t>）网站列入失信被执行人、重大税收违法案件当事人名单、政府采购严重违法失信行为记录名单。</w:t>
      </w:r>
    </w:p>
    <w:p w14:paraId="09748207">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p>
    <w:p w14:paraId="47A6551A">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p>
    <w:p w14:paraId="3ECF27FC">
      <w:pPr>
        <w:ind w:firstLine="560" w:firstLineChars="20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p>
    <w:p w14:paraId="3F96A7B6">
      <w:pPr>
        <w:numPr>
          <w:ilvl w:val="0"/>
          <w:numId w:val="8"/>
        </w:numPr>
        <w:spacing w:before="50" w:afterLines="50"/>
        <w:ind w:firstLine="560" w:firstLineChars="200"/>
        <w:jc w:val="left"/>
        <w:rPr>
          <w:rFonts w:hint="eastAsia" w:ascii="仿宋" w:hAnsi="仿宋" w:eastAsia="仿宋"/>
          <w:sz w:val="28"/>
          <w:szCs w:val="28"/>
          <w:highlight w:val="none"/>
        </w:rPr>
      </w:pPr>
      <w:r>
        <w:rPr>
          <w:rFonts w:ascii="仿宋" w:hAnsi="仿宋" w:eastAsia="仿宋"/>
          <w:sz w:val="28"/>
          <w:szCs w:val="28"/>
          <w:highlight w:val="none"/>
        </w:rPr>
        <w:br w:type="page"/>
      </w:r>
      <w:r>
        <w:rPr>
          <w:rFonts w:hint="eastAsia" w:ascii="仿宋" w:hAnsi="仿宋" w:eastAsia="仿宋"/>
          <w:sz w:val="28"/>
          <w:szCs w:val="28"/>
          <w:highlight w:val="none"/>
        </w:rPr>
        <w:t>项目实施所必须的许可资质证明材料</w:t>
      </w:r>
    </w:p>
    <w:p w14:paraId="48C13DC2">
      <w:pPr>
        <w:pStyle w:val="44"/>
        <w:keepNext w:val="0"/>
        <w:keepLines w:val="0"/>
        <w:pageBreakBefore w:val="0"/>
        <w:widowControl w:val="0"/>
        <w:numPr>
          <w:ilvl w:val="0"/>
          <w:numId w:val="9"/>
        </w:numPr>
        <w:kinsoku/>
        <w:wordWrap/>
        <w:overflowPunct/>
        <w:topLinePunct w:val="0"/>
        <w:bidi w:val="0"/>
        <w:snapToGrid/>
        <w:spacing w:line="500" w:lineRule="exact"/>
        <w:ind w:left="0" w:leftChars="0" w:firstLine="560" w:firstLineChars="200"/>
        <w:textAlignment w:val="auto"/>
        <w:rPr>
          <w:rFonts w:ascii="仿宋" w:hAnsi="仿宋" w:eastAsia="仿宋" w:cs="仿宋"/>
          <w:sz w:val="28"/>
          <w:szCs w:val="28"/>
          <w:highlight w:val="none"/>
        </w:rPr>
      </w:pPr>
      <w:r>
        <w:rPr>
          <w:rFonts w:hint="eastAsia" w:ascii="仿宋" w:hAnsi="仿宋" w:eastAsia="仿宋" w:cs="仿宋"/>
          <w:b w:val="0"/>
          <w:bCs w:val="0"/>
          <w:color w:val="auto"/>
          <w:sz w:val="28"/>
          <w:szCs w:val="28"/>
          <w:highlight w:val="none"/>
        </w:rPr>
        <w:t>供应商具有在全国排污许可证管理信息平台排污登记后的回执或具有有效的排污许可证。</w:t>
      </w:r>
    </w:p>
    <w:p w14:paraId="565282FE">
      <w:pPr>
        <w:keepNext w:val="0"/>
        <w:keepLines w:val="0"/>
        <w:pageBreakBefore w:val="0"/>
        <w:widowControl w:val="0"/>
        <w:numPr>
          <w:ilvl w:val="0"/>
          <w:numId w:val="9"/>
        </w:numPr>
        <w:kinsoku/>
        <w:wordWrap/>
        <w:overflowPunct/>
        <w:topLinePunct w:val="0"/>
        <w:bidi w:val="0"/>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cs="仿宋"/>
          <w:kern w:val="0"/>
          <w:sz w:val="28"/>
          <w:szCs w:val="28"/>
          <w:highlight w:val="none"/>
          <w:lang w:val="en-US" w:eastAsia="zh-CN"/>
        </w:rPr>
        <w:t>本项目专门面向中小企业采购，投标人</w:t>
      </w:r>
      <w:r>
        <w:rPr>
          <w:rFonts w:hint="eastAsia" w:ascii="仿宋" w:hAnsi="仿宋" w:eastAsia="仿宋" w:cs="仿宋"/>
          <w:kern w:val="0"/>
          <w:sz w:val="28"/>
          <w:szCs w:val="28"/>
          <w:highlight w:val="none"/>
        </w:rPr>
        <w:t>须提供中小企业声明函，本项目所属行业为其他未列明行业。</w:t>
      </w:r>
      <w:bookmarkStart w:id="45" w:name="_GoBack"/>
      <w:bookmarkEnd w:id="45"/>
    </w:p>
    <w:p w14:paraId="5CC386B0">
      <w:pPr>
        <w:pStyle w:val="2"/>
        <w:rPr>
          <w:rFonts w:hint="eastAsia"/>
          <w:highlight w:val="none"/>
        </w:rPr>
      </w:pPr>
    </w:p>
    <w:p w14:paraId="3FB3644F">
      <w:pPr>
        <w:numPr>
          <w:ilvl w:val="0"/>
          <w:numId w:val="8"/>
        </w:numPr>
        <w:spacing w:before="50" w:afterLines="50"/>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法定代表人身份证明及身份证复印件</w:t>
      </w:r>
    </w:p>
    <w:p w14:paraId="5CBD524B">
      <w:pPr>
        <w:spacing w:before="50" w:afterLines="50"/>
        <w:ind w:firstLine="560" w:firstLineChars="200"/>
        <w:jc w:val="left"/>
        <w:rPr>
          <w:rFonts w:ascii="仿宋" w:hAnsi="仿宋" w:eastAsia="仿宋"/>
          <w:sz w:val="28"/>
          <w:szCs w:val="28"/>
          <w:highlight w:val="none"/>
        </w:rPr>
      </w:pPr>
    </w:p>
    <w:p w14:paraId="03CAB94D">
      <w:pPr>
        <w:widowControl/>
        <w:jc w:val="left"/>
        <w:rPr>
          <w:rFonts w:ascii="仿宋" w:hAnsi="仿宋" w:eastAsia="仿宋"/>
          <w:sz w:val="28"/>
          <w:szCs w:val="28"/>
          <w:highlight w:val="none"/>
        </w:rPr>
      </w:pPr>
      <w:r>
        <w:rPr>
          <w:rFonts w:ascii="仿宋" w:hAnsi="仿宋" w:eastAsia="仿宋"/>
          <w:sz w:val="28"/>
          <w:szCs w:val="28"/>
          <w:highlight w:val="none"/>
        </w:rPr>
        <w:br w:type="page"/>
      </w:r>
    </w:p>
    <w:p w14:paraId="6940069E">
      <w:pPr>
        <w:spacing w:before="50" w:afterLines="50"/>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（八）法定代表人</w:t>
      </w:r>
      <w:r>
        <w:rPr>
          <w:rFonts w:ascii="仿宋" w:hAnsi="仿宋" w:eastAsia="仿宋"/>
          <w:sz w:val="28"/>
          <w:szCs w:val="28"/>
          <w:highlight w:val="none"/>
        </w:rPr>
        <w:t>授权</w:t>
      </w:r>
      <w:r>
        <w:rPr>
          <w:rFonts w:hint="eastAsia" w:ascii="仿宋" w:hAnsi="仿宋" w:eastAsia="仿宋"/>
          <w:sz w:val="28"/>
          <w:szCs w:val="28"/>
          <w:highlight w:val="none"/>
        </w:rPr>
        <w:t>委托</w:t>
      </w:r>
      <w:r>
        <w:rPr>
          <w:rFonts w:ascii="仿宋" w:hAnsi="仿宋" w:eastAsia="仿宋"/>
          <w:sz w:val="28"/>
          <w:szCs w:val="28"/>
          <w:highlight w:val="none"/>
        </w:rPr>
        <w:t>书</w:t>
      </w:r>
      <w:r>
        <w:rPr>
          <w:rFonts w:hint="eastAsia" w:ascii="仿宋" w:hAnsi="仿宋" w:eastAsia="仿宋"/>
          <w:sz w:val="28"/>
          <w:szCs w:val="28"/>
          <w:highlight w:val="none"/>
        </w:rPr>
        <w:t>。</w:t>
      </w:r>
    </w:p>
    <w:p w14:paraId="4FD05221">
      <w:pPr>
        <w:spacing w:line="500" w:lineRule="exact"/>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法定代表人授权委托书</w:t>
      </w:r>
    </w:p>
    <w:p w14:paraId="01454731">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本授权书声明：______      ______（供应商名称）授权________________（代理人的姓名）为我方就项目名称：____________项目编号:____________采购活动的合法代理人，以本公司名义全权处理一切与该项目采购有关的事务。</w:t>
      </w:r>
    </w:p>
    <w:p w14:paraId="65B19F41">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本授权书于______年____月____日起生效，特此声明。</w:t>
      </w:r>
    </w:p>
    <w:p w14:paraId="3A008879">
      <w:pPr>
        <w:pStyle w:val="38"/>
        <w:spacing w:line="500" w:lineRule="exact"/>
        <w:ind w:firstLine="480"/>
        <w:rPr>
          <w:rFonts w:ascii="仿宋" w:hAnsi="仿宋" w:eastAsia="仿宋"/>
          <w:color w:val="auto"/>
          <w:sz w:val="28"/>
          <w:szCs w:val="28"/>
          <w:highlight w:val="none"/>
        </w:rPr>
      </w:pPr>
    </w:p>
    <w:p w14:paraId="4E176AD1">
      <w:pPr>
        <w:pStyle w:val="38"/>
        <w:spacing w:line="500" w:lineRule="exact"/>
        <w:ind w:firstLine="48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p>
    <w:p w14:paraId="4B3745F8">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身份证号码：</w:t>
      </w:r>
    </w:p>
    <w:p w14:paraId="0ABE9DAF">
      <w:pPr>
        <w:pStyle w:val="38"/>
        <w:spacing w:line="500" w:lineRule="exact"/>
        <w:ind w:firstLine="232" w:firstLineChars="8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p>
    <w:p w14:paraId="5DBEF2F0">
      <w:pPr>
        <w:pStyle w:val="38"/>
        <w:spacing w:line="500" w:lineRule="exact"/>
        <w:ind w:firstLine="480"/>
        <w:rPr>
          <w:rFonts w:ascii="仿宋" w:hAnsi="仿宋" w:eastAsia="仿宋"/>
          <w:color w:val="auto"/>
          <w:sz w:val="28"/>
          <w:szCs w:val="28"/>
          <w:highlight w:val="none"/>
        </w:rPr>
      </w:pPr>
    </w:p>
    <w:p w14:paraId="1AEF21D9">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代理人姓名：</w:t>
      </w:r>
    </w:p>
    <w:p w14:paraId="7781294D">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p>
    <w:p w14:paraId="55664687">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p>
    <w:p w14:paraId="24FC5692">
      <w:pPr>
        <w:pStyle w:val="38"/>
        <w:spacing w:line="500" w:lineRule="exact"/>
        <w:ind w:firstLine="480"/>
        <w:rPr>
          <w:rFonts w:ascii="仿宋" w:hAnsi="仿宋" w:eastAsia="仿宋"/>
          <w:color w:val="auto"/>
          <w:sz w:val="28"/>
          <w:szCs w:val="28"/>
          <w:highlight w:val="none"/>
        </w:rPr>
      </w:pPr>
    </w:p>
    <w:p w14:paraId="4F52B4FB">
      <w:pPr>
        <w:pStyle w:val="38"/>
        <w:spacing w:line="500" w:lineRule="exact"/>
        <w:ind w:firstLine="1260" w:firstLineChars="45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供应商名称（加盖公章）：</w:t>
      </w:r>
    </w:p>
    <w:p w14:paraId="2F45123F">
      <w:pPr>
        <w:pStyle w:val="38"/>
        <w:spacing w:line="500" w:lineRule="exact"/>
        <w:ind w:firstLine="6020" w:firstLineChars="21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p>
    <w:p w14:paraId="7E3DBBD7">
      <w:pPr>
        <w:pStyle w:val="38"/>
        <w:spacing w:line="500" w:lineRule="exact"/>
        <w:ind w:firstLine="480"/>
        <w:rPr>
          <w:rFonts w:ascii="仿宋" w:hAnsi="仿宋" w:eastAsia="仿宋"/>
          <w:color w:val="auto"/>
          <w:sz w:val="28"/>
          <w:szCs w:val="28"/>
          <w:highlight w:val="none"/>
        </w:rPr>
      </w:pPr>
      <w:bookmarkStart w:id="42" w:name="_格式3__银行出具的资信证明"/>
      <w:bookmarkEnd w:id="42"/>
      <w:bookmarkStart w:id="43" w:name="_Hlt26671380"/>
      <w:bookmarkEnd w:id="43"/>
      <w:bookmarkStart w:id="44" w:name="_Hlt26955070"/>
      <w:bookmarkEnd w:id="44"/>
    </w:p>
    <w:p w14:paraId="3CCAAFE0">
      <w:pPr>
        <w:pStyle w:val="6"/>
        <w:spacing w:line="500" w:lineRule="exact"/>
        <w:ind w:firstLine="560"/>
        <w:rPr>
          <w:rFonts w:ascii="仿宋" w:hAnsi="仿宋" w:eastAsia="仿宋"/>
          <w:sz w:val="28"/>
          <w:szCs w:val="28"/>
          <w:highlight w:val="none"/>
        </w:rPr>
      </w:pPr>
    </w:p>
    <w:p w14:paraId="3FD6CA3B">
      <w:pPr>
        <w:pStyle w:val="6"/>
        <w:spacing w:line="500" w:lineRule="exact"/>
        <w:ind w:firstLine="490" w:firstLineChars="175"/>
        <w:rPr>
          <w:rFonts w:ascii="仿宋" w:hAnsi="仿宋" w:eastAsia="仿宋"/>
          <w:sz w:val="28"/>
          <w:szCs w:val="28"/>
          <w:highlight w:val="none"/>
        </w:rPr>
      </w:pPr>
      <w:r>
        <w:rPr>
          <w:rFonts w:hint="eastAsia" w:ascii="仿宋" w:hAnsi="仿宋" w:eastAsia="仿宋"/>
          <w:sz w:val="28"/>
          <w:szCs w:val="28"/>
          <w:highlight w:val="none"/>
        </w:rPr>
        <w:t>代理人身份证复印件</w:t>
      </w:r>
    </w:p>
    <w:p w14:paraId="7B056F51">
      <w:pPr>
        <w:spacing w:before="50" w:afterLines="50" w:line="500" w:lineRule="exact"/>
        <w:ind w:firstLine="480"/>
        <w:jc w:val="left"/>
        <w:rPr>
          <w:rFonts w:ascii="仿宋" w:hAnsi="仿宋" w:eastAsia="仿宋" w:cs="Arial"/>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（九）</w:t>
      </w:r>
      <w:r>
        <w:rPr>
          <w:rFonts w:hint="eastAsia" w:ascii="仿宋" w:hAnsi="仿宋" w:eastAsia="仿宋" w:cs="Arial"/>
          <w:sz w:val="28"/>
          <w:szCs w:val="28"/>
          <w:highlight w:val="none"/>
        </w:rPr>
        <w:t>投标函</w:t>
      </w:r>
    </w:p>
    <w:p w14:paraId="561B663C">
      <w:pPr>
        <w:spacing w:before="50" w:afterLines="50" w:line="500" w:lineRule="exact"/>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投标函</w:t>
      </w:r>
    </w:p>
    <w:p w14:paraId="2CA7BDED">
      <w:pPr>
        <w:pStyle w:val="38"/>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致：</w:t>
      </w:r>
      <w:r>
        <w:rPr>
          <w:rFonts w:hint="eastAsia" w:ascii="仿宋" w:hAnsi="仿宋" w:eastAsia="仿宋"/>
          <w:color w:val="auto"/>
          <w:sz w:val="28"/>
          <w:szCs w:val="28"/>
          <w:highlight w:val="none"/>
          <w:lang w:val="en-US" w:eastAsia="zh-CN"/>
        </w:rPr>
        <w:t>如皋市人民医院</w:t>
      </w:r>
    </w:p>
    <w:p w14:paraId="6E6D546A">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根据贵方的</w:t>
      </w:r>
      <w:r>
        <w:rPr>
          <w:rFonts w:hint="eastAsia" w:ascii="仿宋" w:hAnsi="仿宋" w:eastAsia="仿宋"/>
          <w:i/>
          <w:color w:val="auto"/>
          <w:sz w:val="28"/>
          <w:szCs w:val="28"/>
          <w:highlight w:val="none"/>
          <w:u w:val="single"/>
        </w:rPr>
        <w:t>如皋市人民医院洗衣房洗涤服务外包项目</w:t>
      </w:r>
      <w:r>
        <w:rPr>
          <w:rFonts w:hint="eastAsia" w:ascii="仿宋" w:hAnsi="仿宋" w:eastAsia="仿宋"/>
          <w:color w:val="auto"/>
          <w:sz w:val="28"/>
          <w:szCs w:val="28"/>
          <w:highlight w:val="none"/>
        </w:rPr>
        <w:t>（项目编号：JSZC-320682-JSDZ-G2025-0171）招标文件，正式授权下述签字人_________ (姓名和职务)代表我方______________（供应商的名称），全权处理本次项目招标采购的有关事宜。</w:t>
      </w:r>
    </w:p>
    <w:p w14:paraId="7C75A0CD">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16270C5E">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1.按招标文件规定的各项要求，向买方提供所需货物、服务。</w:t>
      </w:r>
    </w:p>
    <w:p w14:paraId="61A78B1F">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2.我们已详细审核全部招标文件及其有效补充文件，我们知道必须放弃提出含糊不清或误解问题的权利。</w:t>
      </w:r>
    </w:p>
    <w:p w14:paraId="14FF3C34">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3.我们同意从规定的投标文件接收截止时间起遵循本投标文件，并在规定的招标有效期期满之前均具有约束力。</w:t>
      </w:r>
    </w:p>
    <w:p w14:paraId="32B98932">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4.同意向贵方提供贵方可能另外要求的与招标采购有关的任何证据或资料，并保证我方已提供和将要提供的文件是真实的、准确的。</w:t>
      </w:r>
    </w:p>
    <w:p w14:paraId="19C25219">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5.如果我方中标，我方将在法定期限内签订合同，否则将承担相应法律责任。</w:t>
      </w:r>
    </w:p>
    <w:p w14:paraId="4BC3842D">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6.我方将根据招标文件的规定，严格履行合同的责任和义务，并保证在招标文件规定的时间完成项目。</w:t>
      </w:r>
    </w:p>
    <w:p w14:paraId="1FEEBF7C">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7.遵守招标文件中要求的收费项目和标准。</w:t>
      </w:r>
    </w:p>
    <w:p w14:paraId="65747A6B">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8.与本招标采购有关的正式通讯地址为：</w:t>
      </w:r>
    </w:p>
    <w:p w14:paraId="65F53EF7">
      <w:pPr>
        <w:pStyle w:val="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3E5C9EB2">
      <w:pPr>
        <w:pStyle w:val="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4138766E">
      <w:pPr>
        <w:pStyle w:val="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289087CD">
      <w:pPr>
        <w:pStyle w:val="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6EFDFDE0">
      <w:pPr>
        <w:pStyle w:val="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779B0C4F">
      <w:pPr>
        <w:numPr>
          <w:ilvl w:val="0"/>
          <w:numId w:val="0"/>
        </w:numPr>
        <w:spacing w:before="50" w:afterLines="50"/>
        <w:ind w:leftChars="200"/>
        <w:jc w:val="left"/>
        <w:rPr>
          <w:rFonts w:hint="eastAsia" w:ascii="仿宋" w:hAnsi="仿宋" w:eastAsia="仿宋"/>
          <w:bCs/>
          <w:sz w:val="28"/>
          <w:szCs w:val="28"/>
          <w:highlight w:val="none"/>
          <w:lang w:eastAsia="zh-CN"/>
        </w:rPr>
      </w:pPr>
    </w:p>
    <w:p w14:paraId="6DDA8136">
      <w:pPr>
        <w:numPr>
          <w:ilvl w:val="0"/>
          <w:numId w:val="0"/>
        </w:numPr>
        <w:spacing w:before="50" w:afterLines="50"/>
        <w:ind w:leftChars="200"/>
        <w:jc w:val="left"/>
        <w:rPr>
          <w:rFonts w:hint="eastAsia" w:ascii="仿宋" w:hAnsi="仿宋" w:eastAsia="仿宋"/>
          <w:sz w:val="28"/>
          <w:szCs w:val="28"/>
          <w:highlight w:val="none"/>
        </w:rPr>
      </w:pPr>
      <w:r>
        <w:rPr>
          <w:rFonts w:hint="eastAsia" w:ascii="仿宋" w:hAnsi="仿宋" w:eastAsia="仿宋"/>
          <w:bCs/>
          <w:sz w:val="28"/>
          <w:szCs w:val="28"/>
          <w:highlight w:val="none"/>
          <w:lang w:eastAsia="zh-CN"/>
        </w:rPr>
        <w:t>（</w:t>
      </w:r>
      <w:r>
        <w:rPr>
          <w:rFonts w:hint="eastAsia" w:ascii="仿宋" w:hAnsi="仿宋" w:eastAsia="仿宋"/>
          <w:bCs/>
          <w:sz w:val="28"/>
          <w:szCs w:val="28"/>
          <w:highlight w:val="none"/>
          <w:lang w:val="en-US" w:eastAsia="zh-CN"/>
        </w:rPr>
        <w:t>十</w:t>
      </w:r>
      <w:r>
        <w:rPr>
          <w:rFonts w:hint="eastAsia" w:ascii="仿宋" w:hAnsi="仿宋" w:eastAsia="仿宋"/>
          <w:bCs/>
          <w:sz w:val="28"/>
          <w:szCs w:val="28"/>
          <w:highlight w:val="none"/>
          <w:lang w:eastAsia="zh-CN"/>
        </w:rPr>
        <w:t>）</w:t>
      </w:r>
      <w:r>
        <w:rPr>
          <w:rFonts w:hint="eastAsia" w:ascii="仿宋" w:hAnsi="仿宋" w:eastAsia="仿宋"/>
          <w:sz w:val="28"/>
          <w:szCs w:val="28"/>
          <w:highlight w:val="none"/>
        </w:rPr>
        <w:t>其他资格证明材料</w:t>
      </w:r>
    </w:p>
    <w:p w14:paraId="1BF49371">
      <w:pPr>
        <w:pStyle w:val="2"/>
        <w:keepNext/>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p>
    <w:p w14:paraId="39D0A283">
      <w:pPr>
        <w:ind w:firstLine="560" w:firstLineChars="200"/>
        <w:rPr>
          <w:rFonts w:ascii="仿宋" w:hAnsi="仿宋" w:eastAsia="仿宋"/>
          <w:sz w:val="28"/>
          <w:szCs w:val="28"/>
          <w:highlight w:val="none"/>
        </w:rPr>
      </w:pPr>
    </w:p>
    <w:p w14:paraId="583736AC">
      <w:pPr>
        <w:ind w:firstLine="562" w:firstLineChars="200"/>
        <w:rPr>
          <w:rFonts w:ascii="仿宋" w:hAnsi="仿宋" w:eastAsia="仿宋"/>
          <w:b/>
          <w:sz w:val="28"/>
          <w:szCs w:val="28"/>
          <w:highlight w:val="none"/>
        </w:rPr>
      </w:pPr>
      <w:r>
        <w:rPr>
          <w:rFonts w:hint="eastAsia" w:ascii="仿宋" w:hAnsi="仿宋" w:eastAsia="仿宋"/>
          <w:b/>
          <w:sz w:val="28"/>
          <w:szCs w:val="28"/>
          <w:highlight w:val="none"/>
        </w:rPr>
        <w:t>注意：以上资格证明文件中要求加盖公章的，必须加盖公章；如供应商组成联合体投标，则联合体各方均须加盖公章，否则视为无效投标文件。</w:t>
      </w:r>
    </w:p>
    <w:p w14:paraId="36F6FC0E">
      <w:pPr>
        <w:ind w:firstLine="560" w:firstLineChars="200"/>
        <w:rPr>
          <w:rFonts w:ascii="仿宋" w:hAnsi="仿宋" w:eastAsia="仿宋"/>
          <w:sz w:val="28"/>
          <w:szCs w:val="28"/>
          <w:highlight w:val="none"/>
        </w:rPr>
      </w:pPr>
    </w:p>
    <w:p w14:paraId="50472F36">
      <w:pPr>
        <w:ind w:firstLine="560" w:firstLineChars="200"/>
        <w:rPr>
          <w:rFonts w:ascii="仿宋" w:hAnsi="仿宋" w:eastAsia="仿宋"/>
          <w:sz w:val="28"/>
          <w:szCs w:val="28"/>
          <w:highlight w:val="none"/>
        </w:rPr>
      </w:pPr>
    </w:p>
    <w:p w14:paraId="404D7A3A">
      <w:pPr>
        <w:ind w:firstLine="560" w:firstLineChars="200"/>
        <w:rPr>
          <w:rFonts w:ascii="黑体" w:hAnsi="黑体" w:eastAsia="黑体"/>
          <w:bCs/>
          <w:sz w:val="28"/>
          <w:szCs w:val="28"/>
          <w:highlight w:val="none"/>
        </w:rPr>
      </w:pPr>
      <w:r>
        <w:rPr>
          <w:rFonts w:ascii="黑体" w:hAnsi="黑体" w:eastAsia="黑体"/>
          <w:sz w:val="28"/>
          <w:szCs w:val="28"/>
          <w:highlight w:val="none"/>
        </w:rPr>
        <w:br w:type="page"/>
      </w:r>
      <w:r>
        <w:rPr>
          <w:rFonts w:hint="eastAsia" w:ascii="黑体" w:hAnsi="黑体" w:eastAsia="黑体"/>
          <w:sz w:val="28"/>
          <w:szCs w:val="28"/>
          <w:highlight w:val="none"/>
        </w:rPr>
        <w:t>三、商务技术文件</w:t>
      </w:r>
    </w:p>
    <w:p w14:paraId="319A6125">
      <w:pPr>
        <w:ind w:firstLine="560" w:firstLineChars="200"/>
        <w:rPr>
          <w:rFonts w:ascii="仿宋" w:hAnsi="仿宋" w:eastAsia="仿宋"/>
          <w:sz w:val="28"/>
          <w:szCs w:val="28"/>
          <w:highlight w:val="none"/>
        </w:rPr>
      </w:pPr>
      <w:r>
        <w:rPr>
          <w:rFonts w:hint="eastAsia" w:ascii="仿宋" w:hAnsi="仿宋" w:eastAsia="仿宋"/>
          <w:sz w:val="28"/>
          <w:szCs w:val="28"/>
          <w:highlight w:val="none"/>
        </w:rPr>
        <w:t>（一）评分索引表（用于综合评分）</w:t>
      </w:r>
    </w:p>
    <w:p w14:paraId="05BC2C9E">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评分索引表</w:t>
      </w:r>
    </w:p>
    <w:tbl>
      <w:tblPr>
        <w:tblStyle w:val="1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200"/>
        <w:gridCol w:w="720"/>
        <w:gridCol w:w="3301"/>
        <w:gridCol w:w="2252"/>
        <w:gridCol w:w="1467"/>
      </w:tblGrid>
      <w:tr w14:paraId="42D7A3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12" w:space="0"/>
              <w:left w:val="single" w:color="auto" w:sz="12" w:space="0"/>
              <w:bottom w:val="single" w:color="auto" w:sz="6" w:space="0"/>
              <w:right w:val="single" w:color="auto" w:sz="6" w:space="0"/>
            </w:tcBorders>
            <w:vAlign w:val="center"/>
          </w:tcPr>
          <w:p w14:paraId="706A42B0">
            <w:pPr>
              <w:adjustRightInd w:val="0"/>
              <w:snapToGrid w:val="0"/>
              <w:jc w:val="center"/>
              <w:rPr>
                <w:rFonts w:ascii="仿宋" w:hAnsi="仿宋" w:eastAsia="仿宋"/>
                <w:sz w:val="24"/>
                <w:highlight w:val="none"/>
              </w:rPr>
            </w:pPr>
            <w:r>
              <w:rPr>
                <w:rFonts w:hint="eastAsia" w:ascii="仿宋" w:hAnsi="仿宋" w:eastAsia="仿宋"/>
                <w:sz w:val="24"/>
                <w:highlight w:val="none"/>
              </w:rPr>
              <w:t>序号</w:t>
            </w:r>
          </w:p>
        </w:tc>
        <w:tc>
          <w:tcPr>
            <w:tcW w:w="1200" w:type="dxa"/>
            <w:tcBorders>
              <w:top w:val="single" w:color="auto" w:sz="12" w:space="0"/>
              <w:left w:val="single" w:color="auto" w:sz="6" w:space="0"/>
              <w:bottom w:val="single" w:color="auto" w:sz="6" w:space="0"/>
              <w:right w:val="single" w:color="auto" w:sz="6" w:space="0"/>
            </w:tcBorders>
            <w:vAlign w:val="center"/>
          </w:tcPr>
          <w:p w14:paraId="7206CB3B">
            <w:pPr>
              <w:adjustRightInd w:val="0"/>
              <w:snapToGrid w:val="0"/>
              <w:jc w:val="center"/>
              <w:rPr>
                <w:rFonts w:ascii="仿宋" w:hAnsi="仿宋" w:eastAsia="仿宋"/>
                <w:sz w:val="24"/>
                <w:highlight w:val="none"/>
              </w:rPr>
            </w:pPr>
            <w:r>
              <w:rPr>
                <w:rFonts w:hint="eastAsia" w:ascii="仿宋" w:hAnsi="仿宋" w:eastAsia="仿宋"/>
                <w:sz w:val="24"/>
                <w:highlight w:val="none"/>
              </w:rPr>
              <w:t>评审因素</w:t>
            </w:r>
          </w:p>
        </w:tc>
        <w:tc>
          <w:tcPr>
            <w:tcW w:w="720" w:type="dxa"/>
            <w:tcBorders>
              <w:top w:val="single" w:color="auto" w:sz="12" w:space="0"/>
              <w:left w:val="single" w:color="auto" w:sz="6" w:space="0"/>
              <w:bottom w:val="single" w:color="auto" w:sz="6" w:space="0"/>
              <w:right w:val="single" w:color="auto" w:sz="6" w:space="0"/>
            </w:tcBorders>
            <w:vAlign w:val="center"/>
          </w:tcPr>
          <w:p w14:paraId="121C595C">
            <w:pPr>
              <w:adjustRightInd w:val="0"/>
              <w:snapToGrid w:val="0"/>
              <w:jc w:val="center"/>
              <w:rPr>
                <w:rFonts w:ascii="仿宋" w:hAnsi="仿宋" w:eastAsia="仿宋"/>
                <w:sz w:val="24"/>
                <w:highlight w:val="none"/>
              </w:rPr>
            </w:pPr>
            <w:r>
              <w:rPr>
                <w:rFonts w:hint="eastAsia" w:ascii="仿宋" w:hAnsi="仿宋" w:eastAsia="仿宋"/>
                <w:sz w:val="24"/>
                <w:highlight w:val="none"/>
              </w:rPr>
              <w:t>分值</w:t>
            </w:r>
          </w:p>
        </w:tc>
        <w:tc>
          <w:tcPr>
            <w:tcW w:w="3301" w:type="dxa"/>
            <w:tcBorders>
              <w:top w:val="single" w:color="auto" w:sz="12" w:space="0"/>
              <w:left w:val="single" w:color="auto" w:sz="6" w:space="0"/>
              <w:bottom w:val="single" w:color="auto" w:sz="6" w:space="0"/>
              <w:right w:val="single" w:color="auto" w:sz="6" w:space="0"/>
            </w:tcBorders>
            <w:vAlign w:val="center"/>
          </w:tcPr>
          <w:p w14:paraId="2CEA4A3F">
            <w:pPr>
              <w:adjustRightInd w:val="0"/>
              <w:snapToGrid w:val="0"/>
              <w:jc w:val="center"/>
              <w:rPr>
                <w:rFonts w:ascii="仿宋" w:hAnsi="仿宋" w:eastAsia="仿宋"/>
                <w:sz w:val="24"/>
                <w:highlight w:val="none"/>
              </w:rPr>
            </w:pPr>
            <w:r>
              <w:rPr>
                <w:rFonts w:hint="eastAsia" w:ascii="仿宋" w:hAnsi="仿宋" w:eastAsia="仿宋"/>
                <w:sz w:val="24"/>
                <w:highlight w:val="none"/>
              </w:rPr>
              <w:t>评审要求或标准</w:t>
            </w:r>
          </w:p>
        </w:tc>
        <w:tc>
          <w:tcPr>
            <w:tcW w:w="2252" w:type="dxa"/>
            <w:tcBorders>
              <w:top w:val="single" w:color="auto" w:sz="12" w:space="0"/>
              <w:left w:val="single" w:color="auto" w:sz="6" w:space="0"/>
              <w:bottom w:val="single" w:color="auto" w:sz="6" w:space="0"/>
              <w:right w:val="single" w:color="auto" w:sz="6" w:space="0"/>
            </w:tcBorders>
            <w:vAlign w:val="center"/>
          </w:tcPr>
          <w:p w14:paraId="5B51C32B">
            <w:pPr>
              <w:adjustRightInd w:val="0"/>
              <w:snapToGrid w:val="0"/>
              <w:jc w:val="center"/>
              <w:rPr>
                <w:rFonts w:ascii="仿宋" w:hAnsi="仿宋" w:eastAsia="仿宋"/>
                <w:sz w:val="24"/>
                <w:highlight w:val="none"/>
              </w:rPr>
            </w:pPr>
            <w:r>
              <w:rPr>
                <w:rFonts w:hint="eastAsia" w:ascii="仿宋" w:hAnsi="仿宋" w:eastAsia="仿宋"/>
                <w:sz w:val="24"/>
                <w:highlight w:val="none"/>
              </w:rPr>
              <w:t>供应商提供的材料名称</w:t>
            </w:r>
          </w:p>
        </w:tc>
        <w:tc>
          <w:tcPr>
            <w:tcW w:w="1467" w:type="dxa"/>
            <w:tcBorders>
              <w:top w:val="single" w:color="auto" w:sz="12" w:space="0"/>
              <w:left w:val="single" w:color="auto" w:sz="6" w:space="0"/>
              <w:bottom w:val="single" w:color="auto" w:sz="6" w:space="0"/>
              <w:right w:val="single" w:color="auto" w:sz="12" w:space="0"/>
            </w:tcBorders>
            <w:vAlign w:val="center"/>
          </w:tcPr>
          <w:p w14:paraId="39E89361">
            <w:pPr>
              <w:adjustRightInd w:val="0"/>
              <w:snapToGrid w:val="0"/>
              <w:jc w:val="center"/>
              <w:rPr>
                <w:rFonts w:ascii="仿宋" w:hAnsi="仿宋" w:eastAsia="仿宋"/>
                <w:sz w:val="24"/>
                <w:highlight w:val="none"/>
              </w:rPr>
            </w:pPr>
            <w:r>
              <w:rPr>
                <w:rFonts w:hint="eastAsia" w:ascii="仿宋" w:hAnsi="仿宋" w:eastAsia="仿宋"/>
                <w:sz w:val="24"/>
                <w:highlight w:val="none"/>
              </w:rPr>
              <w:t>页码</w:t>
            </w:r>
          </w:p>
        </w:tc>
      </w:tr>
      <w:tr w14:paraId="35051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30" w:type="dxa"/>
            <w:tcBorders>
              <w:top w:val="single" w:color="auto" w:sz="6" w:space="0"/>
              <w:left w:val="single" w:color="auto" w:sz="12" w:space="0"/>
              <w:bottom w:val="single" w:color="auto" w:sz="6" w:space="0"/>
              <w:right w:val="single" w:color="auto" w:sz="6" w:space="0"/>
            </w:tcBorders>
            <w:vAlign w:val="center"/>
          </w:tcPr>
          <w:p w14:paraId="266BD0E3">
            <w:pPr>
              <w:adjustRightInd w:val="0"/>
              <w:snapToGrid w:val="0"/>
              <w:jc w:val="center"/>
              <w:rPr>
                <w:rFonts w:ascii="仿宋" w:hAnsi="仿宋" w:eastAsia="仿宋"/>
                <w:sz w:val="24"/>
                <w:highlight w:val="none"/>
              </w:rPr>
            </w:pPr>
            <w:r>
              <w:rPr>
                <w:rFonts w:hint="eastAsia" w:ascii="仿宋" w:hAnsi="仿宋" w:eastAsia="仿宋"/>
                <w:sz w:val="24"/>
                <w:highlight w:val="none"/>
              </w:rPr>
              <w:t>1</w:t>
            </w:r>
          </w:p>
        </w:tc>
        <w:tc>
          <w:tcPr>
            <w:tcW w:w="1200" w:type="dxa"/>
            <w:tcBorders>
              <w:top w:val="single" w:color="auto" w:sz="6" w:space="0"/>
              <w:left w:val="single" w:color="auto" w:sz="6" w:space="0"/>
              <w:bottom w:val="single" w:color="auto" w:sz="6" w:space="0"/>
              <w:right w:val="single" w:color="auto" w:sz="6" w:space="0"/>
            </w:tcBorders>
            <w:shd w:val="clear" w:color="auto" w:fill="auto"/>
            <w:vAlign w:val="center"/>
          </w:tcPr>
          <w:p w14:paraId="1812D1B2">
            <w:pPr>
              <w:pStyle w:val="45"/>
              <w:autoSpaceDE/>
              <w:autoSpaceDN/>
              <w:jc w:val="center"/>
              <w:rPr>
                <w:rFonts w:ascii="仿宋" w:hAnsi="仿宋" w:eastAsia="仿宋" w:cs="仿宋"/>
                <w:kern w:val="0"/>
                <w:sz w:val="24"/>
                <w:szCs w:val="24"/>
                <w:highlight w:val="none"/>
                <w:lang w:val="en-US" w:eastAsia="zh-CN" w:bidi="en-US"/>
              </w:rPr>
            </w:pPr>
            <w:r>
              <w:rPr>
                <w:rFonts w:hint="eastAsia" w:ascii="仿宋" w:hAnsi="仿宋" w:eastAsia="仿宋" w:cs="仿宋"/>
                <w:sz w:val="24"/>
                <w:highlight w:val="none"/>
                <w:lang w:eastAsia="zh-CN"/>
              </w:rPr>
              <w:t>综合实力</w:t>
            </w: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14:paraId="0656B116">
            <w:pPr>
              <w:pStyle w:val="45"/>
              <w:autoSpaceDE/>
              <w:autoSpaceDN/>
              <w:jc w:val="center"/>
              <w:rPr>
                <w:rFonts w:ascii="仿宋" w:hAnsi="仿宋" w:eastAsia="仿宋" w:cs="仿宋"/>
                <w:kern w:val="0"/>
                <w:sz w:val="24"/>
                <w:szCs w:val="24"/>
                <w:highlight w:val="none"/>
                <w:lang w:val="en-US" w:eastAsia="zh-CN" w:bidi="en-US"/>
              </w:rPr>
            </w:pPr>
            <w:r>
              <w:rPr>
                <w:rFonts w:hint="eastAsia" w:ascii="仿宋" w:hAnsi="仿宋" w:eastAsia="仿宋" w:cs="仿宋"/>
                <w:sz w:val="24"/>
                <w:highlight w:val="none"/>
                <w:lang w:eastAsia="zh-CN"/>
              </w:rPr>
              <w:t>3</w:t>
            </w:r>
          </w:p>
        </w:tc>
        <w:tc>
          <w:tcPr>
            <w:tcW w:w="3301" w:type="dxa"/>
            <w:tcBorders>
              <w:top w:val="single" w:color="auto" w:sz="6" w:space="0"/>
              <w:left w:val="single" w:color="auto" w:sz="6" w:space="0"/>
              <w:bottom w:val="single" w:color="auto" w:sz="6" w:space="0"/>
              <w:right w:val="single" w:color="auto" w:sz="6" w:space="0"/>
            </w:tcBorders>
            <w:shd w:val="clear" w:color="auto" w:fill="auto"/>
            <w:vAlign w:val="center"/>
          </w:tcPr>
          <w:p w14:paraId="29858C11">
            <w:pPr>
              <w:widowControl/>
              <w:rPr>
                <w:rFonts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投标人</w:t>
            </w:r>
            <w:r>
              <w:rPr>
                <w:rFonts w:hint="eastAsia" w:ascii="仿宋" w:hAnsi="仿宋" w:eastAsia="仿宋" w:cs="仿宋"/>
                <w:sz w:val="24"/>
                <w:highlight w:val="none"/>
              </w:rPr>
              <w:t>具有有效期内的质量管理体系认证的，得1分。</w:t>
            </w:r>
          </w:p>
          <w:p w14:paraId="2E5357AF">
            <w:pPr>
              <w:widowControl/>
              <w:rPr>
                <w:rFonts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投标人</w:t>
            </w:r>
            <w:r>
              <w:rPr>
                <w:rFonts w:hint="eastAsia" w:ascii="仿宋" w:hAnsi="仿宋" w:eastAsia="仿宋" w:cs="仿宋"/>
                <w:sz w:val="24"/>
                <w:highlight w:val="none"/>
              </w:rPr>
              <w:t>具有有效期内的职业健康安全管理体系认证的，得1分。</w:t>
            </w:r>
          </w:p>
          <w:p w14:paraId="0AC96536">
            <w:pPr>
              <w:widowControl/>
              <w:wordWrap w:val="0"/>
              <w:rPr>
                <w:rFonts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投标人</w:t>
            </w:r>
            <w:r>
              <w:rPr>
                <w:rFonts w:hint="eastAsia" w:ascii="仿宋" w:hAnsi="仿宋" w:eastAsia="仿宋" w:cs="仿宋"/>
                <w:sz w:val="24"/>
                <w:highlight w:val="none"/>
              </w:rPr>
              <w:t>具有有效期内的GB/T24001-2016/ISO14001：2015环境标准体系认证的，得1分。</w:t>
            </w:r>
          </w:p>
          <w:p w14:paraId="1B7AD05D">
            <w:pPr>
              <w:widowControl/>
              <w:rPr>
                <w:rFonts w:ascii="仿宋" w:hAnsi="仿宋" w:eastAsia="仿宋" w:cs="仿宋"/>
                <w:kern w:val="2"/>
                <w:sz w:val="24"/>
                <w:szCs w:val="24"/>
                <w:highlight w:val="none"/>
                <w:lang w:val="en-US" w:eastAsia="zh-CN" w:bidi="ar-SA"/>
              </w:rPr>
            </w:pPr>
            <w:r>
              <w:rPr>
                <w:rFonts w:hint="eastAsia" w:ascii="仿宋" w:hAnsi="仿宋" w:eastAsia="仿宋" w:cs="仿宋"/>
                <w:sz w:val="24"/>
                <w:highlight w:val="none"/>
              </w:rPr>
              <w:t>须提供有效的证书复印件并加盖公章，未提供不得分。</w:t>
            </w:r>
          </w:p>
        </w:tc>
        <w:tc>
          <w:tcPr>
            <w:tcW w:w="2252" w:type="dxa"/>
            <w:tcBorders>
              <w:top w:val="single" w:color="auto" w:sz="6" w:space="0"/>
              <w:left w:val="single" w:color="auto" w:sz="6" w:space="0"/>
              <w:bottom w:val="single" w:color="auto" w:sz="6" w:space="0"/>
              <w:right w:val="single" w:color="auto" w:sz="6" w:space="0"/>
            </w:tcBorders>
          </w:tcPr>
          <w:p w14:paraId="5E3F300D">
            <w:pPr>
              <w:adjustRightInd w:val="0"/>
              <w:snapToGrid w:val="0"/>
              <w:jc w:val="center"/>
              <w:rPr>
                <w:rFonts w:ascii="仿宋" w:hAnsi="仿宋" w:eastAsia="仿宋"/>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3EED6B57">
            <w:pPr>
              <w:adjustRightInd w:val="0"/>
              <w:snapToGrid w:val="0"/>
              <w:jc w:val="center"/>
              <w:rPr>
                <w:rFonts w:ascii="仿宋" w:hAnsi="仿宋" w:eastAsia="仿宋"/>
                <w:sz w:val="24"/>
                <w:highlight w:val="none"/>
              </w:rPr>
            </w:pPr>
          </w:p>
        </w:tc>
      </w:tr>
      <w:tr w14:paraId="5CDE3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FDA9CED">
            <w:pPr>
              <w:adjustRightInd w:val="0"/>
              <w:snapToGrid w:val="0"/>
              <w:jc w:val="center"/>
              <w:rPr>
                <w:rFonts w:ascii="仿宋" w:hAnsi="仿宋" w:eastAsia="仿宋"/>
                <w:sz w:val="24"/>
                <w:highlight w:val="none"/>
              </w:rPr>
            </w:pPr>
            <w:r>
              <w:rPr>
                <w:rFonts w:hint="eastAsia" w:ascii="仿宋" w:hAnsi="仿宋" w:eastAsia="仿宋"/>
                <w:sz w:val="24"/>
                <w:highlight w:val="none"/>
              </w:rPr>
              <w:t>2</w:t>
            </w:r>
          </w:p>
        </w:tc>
        <w:tc>
          <w:tcPr>
            <w:tcW w:w="1200" w:type="dxa"/>
            <w:tcBorders>
              <w:top w:val="single" w:color="auto" w:sz="6" w:space="0"/>
              <w:left w:val="single" w:color="auto" w:sz="6" w:space="0"/>
              <w:bottom w:val="single" w:color="auto" w:sz="6" w:space="0"/>
              <w:right w:val="single" w:color="auto" w:sz="6" w:space="0"/>
            </w:tcBorders>
            <w:shd w:val="clear" w:color="auto" w:fill="auto"/>
            <w:vAlign w:val="center"/>
          </w:tcPr>
          <w:p w14:paraId="17234DAA">
            <w:pPr>
              <w:pStyle w:val="45"/>
              <w:autoSpaceDE/>
              <w:autoSpaceDN/>
              <w:jc w:val="center"/>
              <w:rPr>
                <w:rFonts w:ascii="仿宋" w:hAnsi="仿宋" w:eastAsia="仿宋" w:cs="仿宋"/>
                <w:kern w:val="0"/>
                <w:sz w:val="24"/>
                <w:szCs w:val="24"/>
                <w:highlight w:val="none"/>
                <w:lang w:val="en-US" w:eastAsia="zh-CN" w:bidi="en-US"/>
              </w:rPr>
            </w:pPr>
            <w:r>
              <w:rPr>
                <w:rFonts w:hint="eastAsia" w:ascii="仿宋" w:hAnsi="仿宋" w:eastAsia="仿宋" w:cs="仿宋"/>
                <w:sz w:val="24"/>
                <w:highlight w:val="none"/>
                <w:lang w:eastAsia="zh-CN"/>
              </w:rPr>
              <w:t>设备配置</w:t>
            </w: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14:paraId="6DA29E29">
            <w:pPr>
              <w:pStyle w:val="45"/>
              <w:autoSpaceDE/>
              <w:autoSpaceDN/>
              <w:jc w:val="center"/>
              <w:rPr>
                <w:rFonts w:ascii="仿宋" w:hAnsi="仿宋" w:eastAsia="仿宋" w:cs="仿宋"/>
                <w:kern w:val="0"/>
                <w:sz w:val="24"/>
                <w:szCs w:val="24"/>
                <w:highlight w:val="none"/>
                <w:lang w:val="en-US" w:eastAsia="zh-CN" w:bidi="en-US"/>
              </w:rPr>
            </w:pPr>
            <w:r>
              <w:rPr>
                <w:rFonts w:hint="eastAsia" w:ascii="仿宋" w:hAnsi="仿宋" w:eastAsia="仿宋" w:cs="仿宋"/>
                <w:sz w:val="24"/>
                <w:highlight w:val="none"/>
                <w:lang w:eastAsia="zh-CN"/>
              </w:rPr>
              <w:t>12</w:t>
            </w:r>
          </w:p>
        </w:tc>
        <w:tc>
          <w:tcPr>
            <w:tcW w:w="3301" w:type="dxa"/>
            <w:tcBorders>
              <w:top w:val="single" w:color="auto" w:sz="6" w:space="0"/>
              <w:left w:val="single" w:color="auto" w:sz="6" w:space="0"/>
              <w:bottom w:val="single" w:color="auto" w:sz="6" w:space="0"/>
              <w:right w:val="single" w:color="auto" w:sz="6" w:space="0"/>
            </w:tcBorders>
            <w:shd w:val="clear" w:color="auto" w:fill="auto"/>
            <w:vAlign w:val="center"/>
          </w:tcPr>
          <w:p w14:paraId="33541C44">
            <w:pPr>
              <w:widowControl/>
              <w:rPr>
                <w:rFonts w:hint="default" w:ascii="仿宋" w:hAnsi="仿宋" w:eastAsia="仿宋" w:cs="仿宋"/>
                <w:sz w:val="24"/>
                <w:highlight w:val="none"/>
                <w:lang w:val="en-US" w:eastAsia="zh-CN"/>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设备配置</w:t>
            </w:r>
          </w:p>
          <w:p w14:paraId="4CD8992E">
            <w:pPr>
              <w:widowControl/>
              <w:rPr>
                <w:rFonts w:ascii="仿宋" w:hAnsi="仿宋" w:eastAsia="仿宋" w:cs="仿宋"/>
                <w:sz w:val="24"/>
                <w:highlight w:val="none"/>
              </w:rPr>
            </w:pPr>
            <w:r>
              <w:rPr>
                <w:rFonts w:hint="eastAsia" w:ascii="仿宋" w:hAnsi="仿宋" w:eastAsia="仿宋" w:cs="仿宋"/>
                <w:sz w:val="24"/>
                <w:highlight w:val="none"/>
              </w:rPr>
              <w:t>（1）设备配置符合本项目洁污隔离要求，数量基本满足生产需要的</w:t>
            </w:r>
            <w:r>
              <w:rPr>
                <w:rFonts w:hint="eastAsia" w:ascii="仿宋" w:hAnsi="仿宋" w:eastAsia="仿宋" w:cs="仿宋"/>
                <w:sz w:val="24"/>
                <w:highlight w:val="none"/>
                <w:lang w:eastAsia="zh-CN"/>
              </w:rPr>
              <w:t>，</w:t>
            </w:r>
            <w:r>
              <w:rPr>
                <w:rFonts w:hint="eastAsia" w:ascii="仿宋" w:hAnsi="仿宋" w:eastAsia="仿宋" w:cs="仿宋"/>
                <w:sz w:val="24"/>
                <w:highlight w:val="none"/>
              </w:rPr>
              <w:t>得4分；</w:t>
            </w:r>
          </w:p>
          <w:p w14:paraId="1CFC030C">
            <w:pPr>
              <w:widowControl/>
              <w:rPr>
                <w:rFonts w:ascii="仿宋" w:hAnsi="仿宋" w:eastAsia="仿宋" w:cs="仿宋"/>
                <w:sz w:val="24"/>
                <w:highlight w:val="none"/>
              </w:rPr>
            </w:pPr>
            <w:r>
              <w:rPr>
                <w:rFonts w:hint="eastAsia" w:ascii="仿宋" w:hAnsi="仿宋" w:eastAsia="仿宋" w:cs="仿宋"/>
                <w:sz w:val="24"/>
                <w:highlight w:val="none"/>
              </w:rPr>
              <w:t>（2）拥有一条全自动洗涤龙生产流水线</w:t>
            </w:r>
            <w:r>
              <w:rPr>
                <w:rFonts w:hint="eastAsia" w:ascii="仿宋" w:hAnsi="仿宋" w:eastAsia="仿宋" w:cs="仿宋"/>
                <w:sz w:val="24"/>
                <w:highlight w:val="none"/>
                <w:lang w:val="en-US" w:eastAsia="zh-CN"/>
              </w:rPr>
              <w:t>的，</w:t>
            </w:r>
            <w:r>
              <w:rPr>
                <w:rFonts w:hint="eastAsia" w:ascii="仿宋" w:hAnsi="仿宋" w:eastAsia="仿宋" w:cs="仿宋"/>
                <w:sz w:val="24"/>
                <w:highlight w:val="none"/>
              </w:rPr>
              <w:t>得 1分；两条及以上的</w:t>
            </w:r>
            <w:r>
              <w:rPr>
                <w:rFonts w:hint="eastAsia" w:ascii="仿宋" w:hAnsi="仿宋" w:eastAsia="仿宋" w:cs="仿宋"/>
                <w:sz w:val="24"/>
                <w:highlight w:val="none"/>
                <w:lang w:eastAsia="zh-CN"/>
              </w:rPr>
              <w:t>，</w:t>
            </w:r>
            <w:r>
              <w:rPr>
                <w:rFonts w:hint="eastAsia" w:ascii="仿宋" w:hAnsi="仿宋" w:eastAsia="仿宋" w:cs="仿宋"/>
                <w:sz w:val="24"/>
                <w:highlight w:val="none"/>
              </w:rPr>
              <w:t>得2分。</w:t>
            </w:r>
          </w:p>
          <w:p w14:paraId="69D8CF3E">
            <w:pPr>
              <w:widowControl/>
              <w:rPr>
                <w:rFonts w:ascii="仿宋" w:hAnsi="仿宋" w:eastAsia="仿宋" w:cs="仿宋"/>
                <w:sz w:val="24"/>
                <w:highlight w:val="none"/>
              </w:rPr>
            </w:pPr>
            <w:r>
              <w:rPr>
                <w:rFonts w:hint="eastAsia" w:ascii="仿宋" w:hAnsi="仿宋" w:eastAsia="仿宋" w:cs="仿宋"/>
                <w:sz w:val="24"/>
                <w:highlight w:val="none"/>
              </w:rPr>
              <w:t>（3）拥有工服自动化传输、烘干、折叠系统的</w:t>
            </w:r>
            <w:r>
              <w:rPr>
                <w:rFonts w:hint="eastAsia" w:ascii="仿宋" w:hAnsi="仿宋" w:eastAsia="仿宋" w:cs="仿宋"/>
                <w:sz w:val="24"/>
                <w:highlight w:val="none"/>
                <w:lang w:eastAsia="zh-CN"/>
              </w:rPr>
              <w:t>，</w:t>
            </w:r>
            <w:r>
              <w:rPr>
                <w:rFonts w:hint="eastAsia" w:ascii="仿宋" w:hAnsi="仿宋" w:eastAsia="仿宋" w:cs="仿宋"/>
                <w:sz w:val="24"/>
                <w:highlight w:val="none"/>
              </w:rPr>
              <w:t>得2分。</w:t>
            </w:r>
          </w:p>
          <w:p w14:paraId="06657520">
            <w:pPr>
              <w:widowControl/>
              <w:rPr>
                <w:rFonts w:ascii="仿宋" w:hAnsi="仿宋" w:eastAsia="仿宋" w:cs="仿宋"/>
                <w:b/>
                <w:bCs/>
                <w:sz w:val="24"/>
                <w:highlight w:val="none"/>
              </w:rPr>
            </w:pPr>
            <w:r>
              <w:rPr>
                <w:rFonts w:hint="eastAsia" w:ascii="仿宋" w:hAnsi="仿宋" w:eastAsia="仿宋" w:cs="仿宋"/>
                <w:b/>
                <w:bCs/>
                <w:sz w:val="24"/>
                <w:highlight w:val="none"/>
              </w:rPr>
              <w:t>须提供设备清单、照片、购买发票复印件</w:t>
            </w:r>
            <w:r>
              <w:rPr>
                <w:rFonts w:hint="eastAsia" w:ascii="仿宋" w:hAnsi="仿宋" w:eastAsia="仿宋" w:cs="仿宋"/>
                <w:b/>
                <w:bCs/>
                <w:sz w:val="24"/>
                <w:highlight w:val="none"/>
                <w:lang w:val="en-US" w:eastAsia="zh-CN"/>
              </w:rPr>
              <w:t>加盖投标人公章</w:t>
            </w:r>
            <w:r>
              <w:rPr>
                <w:rFonts w:hint="eastAsia" w:ascii="仿宋" w:hAnsi="仿宋" w:eastAsia="仿宋" w:cs="仿宋"/>
                <w:b/>
                <w:bCs/>
                <w:sz w:val="24"/>
                <w:highlight w:val="none"/>
              </w:rPr>
              <w:t>。</w:t>
            </w:r>
          </w:p>
          <w:p w14:paraId="0E05C63D">
            <w:pPr>
              <w:widowControl/>
              <w:rPr>
                <w:rFonts w:ascii="仿宋" w:hAnsi="仿宋" w:eastAsia="仿宋" w:cs="仿宋"/>
                <w:sz w:val="24"/>
                <w:highlight w:val="none"/>
              </w:rPr>
            </w:pPr>
            <w:r>
              <w:rPr>
                <w:rFonts w:hint="eastAsia" w:ascii="仿宋" w:hAnsi="仿宋" w:eastAsia="仿宋" w:cs="仿宋"/>
                <w:sz w:val="24"/>
                <w:highlight w:val="none"/>
              </w:rPr>
              <w:t>2.各种洗涤设备数量配备除满足医院洗涤产能周转需要，同时在发生紧急状况或设备故障时具备足够的应急备用洗涤、整烫、烘干等专用设备，确保医院的各类布草发货时间不耽误，并承诺能按照感控要求继续保证分机分区洗涤的，得4分。</w:t>
            </w:r>
          </w:p>
          <w:p w14:paraId="67C9E826">
            <w:pPr>
              <w:widowControl/>
              <w:rPr>
                <w:rFonts w:ascii="仿宋" w:hAnsi="仿宋" w:eastAsia="仿宋" w:cs="仿宋"/>
                <w:sz w:val="24"/>
                <w:highlight w:val="none"/>
              </w:rPr>
            </w:pPr>
            <w:r>
              <w:rPr>
                <w:rFonts w:hint="eastAsia" w:ascii="仿宋" w:hAnsi="仿宋" w:eastAsia="仿宋" w:cs="仿宋"/>
                <w:sz w:val="24"/>
                <w:highlight w:val="none"/>
              </w:rPr>
              <w:t>没有配备足够应急洗涤、整烫、烘干设备的不得分。</w:t>
            </w:r>
          </w:p>
          <w:p w14:paraId="3C82FC2A">
            <w:pPr>
              <w:widowControl/>
              <w:rPr>
                <w:rFonts w:ascii="仿宋" w:hAnsi="仿宋" w:eastAsia="仿宋" w:cs="仿宋"/>
                <w:kern w:val="2"/>
                <w:sz w:val="24"/>
                <w:szCs w:val="24"/>
                <w:highlight w:val="none"/>
                <w:lang w:val="en-US" w:eastAsia="zh-CN" w:bidi="ar-SA"/>
              </w:rPr>
            </w:pPr>
            <w:r>
              <w:rPr>
                <w:rFonts w:hint="eastAsia" w:ascii="仿宋" w:hAnsi="仿宋" w:eastAsia="仿宋" w:cs="仿宋"/>
                <w:b/>
                <w:bCs/>
                <w:sz w:val="24"/>
                <w:highlight w:val="none"/>
              </w:rPr>
              <w:t>须提供承诺书（格式自拟），提供备用洗涤、整烫、烘干设备清单及现场图片</w:t>
            </w:r>
            <w:r>
              <w:rPr>
                <w:rFonts w:hint="eastAsia" w:ascii="仿宋" w:hAnsi="仿宋" w:eastAsia="仿宋" w:cs="仿宋"/>
                <w:b/>
                <w:bCs/>
                <w:sz w:val="24"/>
                <w:highlight w:val="none"/>
                <w:lang w:val="en-US" w:eastAsia="zh-CN"/>
              </w:rPr>
              <w:t>加盖投标人公章</w:t>
            </w:r>
            <w:r>
              <w:rPr>
                <w:rFonts w:hint="eastAsia" w:ascii="仿宋" w:hAnsi="仿宋" w:eastAsia="仿宋" w:cs="仿宋"/>
                <w:b/>
                <w:bCs/>
                <w:sz w:val="24"/>
                <w:highlight w:val="none"/>
              </w:rPr>
              <w:t>。</w:t>
            </w:r>
          </w:p>
        </w:tc>
        <w:tc>
          <w:tcPr>
            <w:tcW w:w="2252" w:type="dxa"/>
            <w:tcBorders>
              <w:top w:val="single" w:color="auto" w:sz="6" w:space="0"/>
              <w:left w:val="single" w:color="auto" w:sz="6" w:space="0"/>
              <w:bottom w:val="single" w:color="auto" w:sz="6" w:space="0"/>
              <w:right w:val="single" w:color="auto" w:sz="6" w:space="0"/>
            </w:tcBorders>
          </w:tcPr>
          <w:p w14:paraId="30443347">
            <w:pPr>
              <w:adjustRightInd w:val="0"/>
              <w:snapToGrid w:val="0"/>
              <w:jc w:val="center"/>
              <w:rPr>
                <w:rFonts w:ascii="仿宋" w:hAnsi="仿宋" w:eastAsia="仿宋"/>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4625EC86">
            <w:pPr>
              <w:adjustRightInd w:val="0"/>
              <w:snapToGrid w:val="0"/>
              <w:jc w:val="center"/>
              <w:rPr>
                <w:rFonts w:ascii="仿宋" w:hAnsi="仿宋" w:eastAsia="仿宋"/>
                <w:sz w:val="24"/>
                <w:highlight w:val="none"/>
              </w:rPr>
            </w:pPr>
          </w:p>
        </w:tc>
      </w:tr>
      <w:tr w14:paraId="5B827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196FD9B9">
            <w:pPr>
              <w:adjustRightInd w:val="0"/>
              <w:snapToGrid w:val="0"/>
              <w:jc w:val="center"/>
              <w:rPr>
                <w:rFonts w:ascii="仿宋" w:hAnsi="仿宋" w:eastAsia="仿宋"/>
                <w:sz w:val="24"/>
                <w:highlight w:val="none"/>
              </w:rPr>
            </w:pPr>
            <w:r>
              <w:rPr>
                <w:rFonts w:hint="eastAsia" w:ascii="仿宋" w:hAnsi="仿宋" w:eastAsia="仿宋"/>
                <w:sz w:val="24"/>
                <w:highlight w:val="none"/>
              </w:rPr>
              <w:t>3</w:t>
            </w:r>
          </w:p>
        </w:tc>
        <w:tc>
          <w:tcPr>
            <w:tcW w:w="1200" w:type="dxa"/>
            <w:tcBorders>
              <w:top w:val="single" w:color="auto" w:sz="6" w:space="0"/>
              <w:left w:val="single" w:color="auto" w:sz="6" w:space="0"/>
              <w:bottom w:val="single" w:color="auto" w:sz="6" w:space="0"/>
              <w:right w:val="single" w:color="auto" w:sz="6" w:space="0"/>
            </w:tcBorders>
            <w:shd w:val="clear" w:color="auto" w:fill="auto"/>
            <w:vAlign w:val="center"/>
          </w:tcPr>
          <w:p w14:paraId="6456F660">
            <w:pPr>
              <w:pStyle w:val="45"/>
              <w:autoSpaceDE/>
              <w:autoSpaceDN/>
              <w:rPr>
                <w:rFonts w:ascii="仿宋" w:hAnsi="仿宋" w:eastAsia="仿宋" w:cs="仿宋"/>
                <w:kern w:val="0"/>
                <w:sz w:val="24"/>
                <w:szCs w:val="24"/>
                <w:highlight w:val="none"/>
                <w:lang w:val="en-US" w:eastAsia="en-US" w:bidi="en-US"/>
              </w:rPr>
            </w:pPr>
            <w:r>
              <w:rPr>
                <w:rFonts w:hint="eastAsia" w:ascii="仿宋" w:hAnsi="仿宋" w:eastAsia="仿宋" w:cs="仿宋"/>
                <w:sz w:val="24"/>
                <w:highlight w:val="none"/>
              </w:rPr>
              <w:t>场地布局、设施</w:t>
            </w: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14:paraId="351A5F3D">
            <w:pPr>
              <w:pStyle w:val="45"/>
              <w:autoSpaceDE/>
              <w:autoSpaceDN/>
              <w:jc w:val="center"/>
              <w:rPr>
                <w:rFonts w:ascii="仿宋" w:hAnsi="仿宋" w:eastAsia="仿宋" w:cs="仿宋"/>
                <w:color w:val="000000"/>
                <w:kern w:val="0"/>
                <w:sz w:val="24"/>
                <w:szCs w:val="24"/>
                <w:highlight w:val="none"/>
                <w:lang w:val="en-US" w:eastAsia="zh-CN" w:bidi="en-US"/>
              </w:rPr>
            </w:pPr>
            <w:r>
              <w:rPr>
                <w:rFonts w:hint="eastAsia" w:ascii="仿宋" w:hAnsi="仿宋" w:eastAsia="仿宋" w:cs="仿宋"/>
                <w:color w:val="000000"/>
                <w:sz w:val="24"/>
                <w:highlight w:val="none"/>
                <w:lang w:eastAsia="zh-CN"/>
              </w:rPr>
              <w:t>12</w:t>
            </w:r>
          </w:p>
        </w:tc>
        <w:tc>
          <w:tcPr>
            <w:tcW w:w="3301" w:type="dxa"/>
            <w:tcBorders>
              <w:top w:val="single" w:color="auto" w:sz="6" w:space="0"/>
              <w:left w:val="single" w:color="auto" w:sz="6" w:space="0"/>
              <w:bottom w:val="single" w:color="auto" w:sz="6" w:space="0"/>
              <w:right w:val="single" w:color="auto" w:sz="6" w:space="0"/>
            </w:tcBorders>
            <w:shd w:val="clear" w:color="auto" w:fill="auto"/>
            <w:vAlign w:val="center"/>
          </w:tcPr>
          <w:p w14:paraId="2079DD76">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洗涤区域划分明确：①能做到污染区域与洁净区完全隔离，有各自的进出通道，相互不干扰的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得2分；②医护人员医用织物、婴儿织物有特定专区专机洗涤的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得2分；③一般性污染的手术敷料有专区专机洗涤的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得2分；④床上用品有专区专机洗涤的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得2分；⑤血迹、污物较重的有专区专机洗涤的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得2分；⑥阳性感染医用织物有单独隔离区域单独进出口通道单独隔离机洗涤的</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得2分。</w:t>
            </w:r>
          </w:p>
          <w:p w14:paraId="4D414015">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以上完全符合或优于项目需求得12分；每有一项缺少或存在瑕疵的扣相对应分值，扣完为止。</w:t>
            </w:r>
          </w:p>
          <w:p w14:paraId="36C78EF0">
            <w:pPr>
              <w:widowControl/>
              <w:rPr>
                <w:rFonts w:ascii="仿宋" w:hAnsi="仿宋" w:eastAsia="仿宋" w:cs="仿宋"/>
                <w:color w:val="000000"/>
                <w:kern w:val="2"/>
                <w:sz w:val="24"/>
                <w:szCs w:val="24"/>
                <w:highlight w:val="none"/>
                <w:lang w:val="en-US" w:eastAsia="zh-CN" w:bidi="ar-SA"/>
              </w:rPr>
            </w:pPr>
            <w:r>
              <w:rPr>
                <w:rFonts w:hint="eastAsia" w:ascii="仿宋" w:hAnsi="仿宋" w:eastAsia="仿宋" w:cs="仿宋"/>
                <w:b/>
                <w:bCs/>
                <w:color w:val="000000"/>
                <w:sz w:val="24"/>
                <w:highlight w:val="none"/>
              </w:rPr>
              <w:t>以上须提供布局说明、现场照片等证明材料</w:t>
            </w:r>
            <w:r>
              <w:rPr>
                <w:rFonts w:hint="eastAsia" w:ascii="仿宋" w:hAnsi="仿宋" w:eastAsia="仿宋" w:cs="仿宋"/>
                <w:b/>
                <w:bCs/>
                <w:color w:val="000000"/>
                <w:sz w:val="24"/>
                <w:highlight w:val="none"/>
                <w:lang w:val="en-US" w:eastAsia="zh-CN"/>
              </w:rPr>
              <w:t>加盖投标人公章</w:t>
            </w:r>
            <w:r>
              <w:rPr>
                <w:rFonts w:hint="eastAsia" w:ascii="仿宋" w:hAnsi="仿宋" w:eastAsia="仿宋" w:cs="仿宋"/>
                <w:b/>
                <w:bCs/>
                <w:color w:val="000000"/>
                <w:sz w:val="24"/>
                <w:highlight w:val="none"/>
              </w:rPr>
              <w:t>，未提供不得分。</w:t>
            </w:r>
          </w:p>
        </w:tc>
        <w:tc>
          <w:tcPr>
            <w:tcW w:w="2252" w:type="dxa"/>
            <w:tcBorders>
              <w:top w:val="single" w:color="auto" w:sz="6" w:space="0"/>
              <w:left w:val="single" w:color="auto" w:sz="6" w:space="0"/>
              <w:bottom w:val="single" w:color="auto" w:sz="6" w:space="0"/>
              <w:right w:val="single" w:color="auto" w:sz="6" w:space="0"/>
            </w:tcBorders>
          </w:tcPr>
          <w:p w14:paraId="1BE3EDEA">
            <w:pPr>
              <w:adjustRightInd w:val="0"/>
              <w:snapToGrid w:val="0"/>
              <w:jc w:val="center"/>
              <w:rPr>
                <w:rFonts w:ascii="仿宋" w:hAnsi="仿宋" w:eastAsia="仿宋"/>
                <w:color w:val="000000"/>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387520F0">
            <w:pPr>
              <w:adjustRightInd w:val="0"/>
              <w:snapToGrid w:val="0"/>
              <w:jc w:val="center"/>
              <w:rPr>
                <w:rFonts w:ascii="仿宋" w:hAnsi="仿宋" w:eastAsia="仿宋"/>
                <w:color w:val="000000"/>
                <w:sz w:val="24"/>
                <w:highlight w:val="none"/>
              </w:rPr>
            </w:pPr>
          </w:p>
        </w:tc>
      </w:tr>
      <w:tr w14:paraId="5D542C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05340ABB">
            <w:pPr>
              <w:adjustRightInd w:val="0"/>
              <w:snapToGrid w:val="0"/>
              <w:jc w:val="center"/>
              <w:rPr>
                <w:rFonts w:ascii="仿宋" w:hAnsi="仿宋" w:eastAsia="仿宋"/>
                <w:sz w:val="24"/>
                <w:highlight w:val="none"/>
              </w:rPr>
            </w:pPr>
            <w:r>
              <w:rPr>
                <w:rFonts w:hint="eastAsia" w:ascii="仿宋" w:hAnsi="仿宋" w:eastAsia="仿宋"/>
                <w:sz w:val="24"/>
                <w:highlight w:val="none"/>
              </w:rPr>
              <w:t>4</w:t>
            </w:r>
          </w:p>
        </w:tc>
        <w:tc>
          <w:tcPr>
            <w:tcW w:w="1200" w:type="dxa"/>
            <w:tcBorders>
              <w:top w:val="single" w:color="auto" w:sz="6" w:space="0"/>
              <w:left w:val="single" w:color="auto" w:sz="6" w:space="0"/>
              <w:bottom w:val="single" w:color="auto" w:sz="6" w:space="0"/>
              <w:right w:val="single" w:color="auto" w:sz="6" w:space="0"/>
            </w:tcBorders>
            <w:shd w:val="clear" w:color="auto" w:fill="auto"/>
            <w:vAlign w:val="center"/>
          </w:tcPr>
          <w:p w14:paraId="4852449C">
            <w:pPr>
              <w:pStyle w:val="45"/>
              <w:autoSpaceDE/>
              <w:autoSpaceDN/>
              <w:rPr>
                <w:rFonts w:ascii="仿宋" w:hAnsi="仿宋" w:eastAsia="仿宋" w:cs="仿宋"/>
                <w:kern w:val="0"/>
                <w:sz w:val="24"/>
                <w:szCs w:val="24"/>
                <w:highlight w:val="none"/>
                <w:lang w:val="en-US" w:eastAsia="zh-CN" w:bidi="en-US"/>
              </w:rPr>
            </w:pPr>
            <w:r>
              <w:rPr>
                <w:rFonts w:hint="eastAsia" w:ascii="仿宋" w:hAnsi="仿宋" w:eastAsia="仿宋" w:cs="仿宋"/>
                <w:sz w:val="24"/>
                <w:highlight w:val="none"/>
                <w:lang w:eastAsia="zh-CN"/>
              </w:rPr>
              <w:t>仓储条件和各种充足的医疗布草周转库存</w:t>
            </w: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14:paraId="1717F78E">
            <w:pPr>
              <w:pStyle w:val="45"/>
              <w:autoSpaceDE/>
              <w:autoSpaceDN/>
              <w:jc w:val="center"/>
              <w:rPr>
                <w:rFonts w:ascii="仿宋" w:hAnsi="仿宋" w:eastAsia="仿宋" w:cs="仿宋"/>
                <w:color w:val="000000"/>
                <w:kern w:val="0"/>
                <w:sz w:val="24"/>
                <w:szCs w:val="24"/>
                <w:highlight w:val="none"/>
                <w:lang w:val="en-US" w:eastAsia="zh-CN" w:bidi="en-US"/>
              </w:rPr>
            </w:pPr>
            <w:r>
              <w:rPr>
                <w:rFonts w:hint="eastAsia" w:ascii="仿宋" w:hAnsi="仿宋" w:eastAsia="仿宋" w:cs="仿宋"/>
                <w:color w:val="000000"/>
                <w:sz w:val="24"/>
                <w:highlight w:val="none"/>
                <w:lang w:eastAsia="zh-CN"/>
              </w:rPr>
              <w:t>6</w:t>
            </w:r>
          </w:p>
        </w:tc>
        <w:tc>
          <w:tcPr>
            <w:tcW w:w="3301" w:type="dxa"/>
            <w:tcBorders>
              <w:top w:val="single" w:color="auto" w:sz="6" w:space="0"/>
              <w:left w:val="single" w:color="auto" w:sz="6" w:space="0"/>
              <w:bottom w:val="single" w:color="auto" w:sz="6" w:space="0"/>
              <w:right w:val="single" w:color="auto" w:sz="6" w:space="0"/>
            </w:tcBorders>
            <w:shd w:val="clear" w:color="auto" w:fill="auto"/>
            <w:vAlign w:val="center"/>
          </w:tcPr>
          <w:p w14:paraId="0939F9C4">
            <w:pPr>
              <w:widowControl/>
              <w:rPr>
                <w:rFonts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应分别设有不交叉、相对独立的使用后医用织物接收区域和清洁织物储存发放区域，标识应明确，</w:t>
            </w:r>
            <w:r>
              <w:rPr>
                <w:rFonts w:hint="eastAsia" w:ascii="仿宋" w:hAnsi="仿宋" w:eastAsia="仿宋" w:cs="仿宋"/>
                <w:b/>
                <w:bCs/>
                <w:color w:val="000000"/>
                <w:sz w:val="24"/>
                <w:highlight w:val="none"/>
              </w:rPr>
              <w:t>须提供仓储库房/场所的自有房屋产权证明或租赁协议复印件</w:t>
            </w:r>
            <w:r>
              <w:rPr>
                <w:rFonts w:hint="eastAsia" w:ascii="仿宋" w:hAnsi="仿宋" w:eastAsia="仿宋" w:cs="仿宋"/>
                <w:b/>
                <w:bCs/>
                <w:color w:val="000000"/>
                <w:sz w:val="24"/>
                <w:highlight w:val="none"/>
                <w:lang w:val="en-US" w:eastAsia="zh-CN"/>
              </w:rPr>
              <w:t>加盖投标人公章</w:t>
            </w:r>
            <w:r>
              <w:rPr>
                <w:rFonts w:hint="eastAsia" w:ascii="仿宋" w:hAnsi="仿宋" w:eastAsia="仿宋" w:cs="仿宋"/>
                <w:b/>
                <w:bCs/>
                <w:color w:val="000000"/>
                <w:sz w:val="24"/>
                <w:highlight w:val="none"/>
              </w:rPr>
              <w:t>。</w:t>
            </w:r>
          </w:p>
          <w:p w14:paraId="1F55F4B5">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能提供仓储区域布局图或设计图说明、现场照片，并说明其能确保医疗布草周转库存满足仓储环境要求的，得6分；</w:t>
            </w:r>
          </w:p>
          <w:p w14:paraId="38973EE6">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能提供仓储区域布局图或设计图说明，但无现场照片以体现室内通风条件、地面和墙面现状，有防尘、防蝇、防鼠等设施的设置符合WS/T 508-2016的，得2分；</w:t>
            </w:r>
          </w:p>
          <w:p w14:paraId="1FAE1463">
            <w:pP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（3）未能提供仓储库房/场所的自有房屋产权证明或租赁协议复印件及区域布局图或设计图说明的，得0分。</w:t>
            </w:r>
          </w:p>
          <w:p w14:paraId="30988990">
            <w:pPr>
              <w:pStyle w:val="2"/>
              <w:jc w:val="both"/>
              <w:rPr>
                <w:rFonts w:hint="default" w:ascii="Times New Roman" w:hAnsi="Times New Roman" w:eastAsia="仿宋" w:cs="Times New Roman"/>
                <w:kern w:val="2"/>
                <w:sz w:val="30"/>
                <w:szCs w:val="21"/>
                <w:highlight w:val="none"/>
                <w:lang w:val="en-US" w:eastAsia="zh-CN" w:bidi="ar-SA"/>
              </w:rPr>
            </w:pPr>
            <w:r>
              <w:rPr>
                <w:rFonts w:hint="eastAsia" w:ascii="仿宋" w:hAnsi="仿宋" w:eastAsia="仿宋" w:cs="仿宋"/>
                <w:color w:val="000000"/>
                <w:kern w:val="2"/>
                <w:sz w:val="24"/>
                <w:szCs w:val="24"/>
                <w:highlight w:val="none"/>
                <w:lang w:val="en-US" w:eastAsia="zh-CN" w:bidi="ar-SA"/>
              </w:rPr>
              <w:t>本项最高得6分。</w:t>
            </w:r>
          </w:p>
        </w:tc>
        <w:tc>
          <w:tcPr>
            <w:tcW w:w="2252" w:type="dxa"/>
            <w:tcBorders>
              <w:top w:val="single" w:color="auto" w:sz="6" w:space="0"/>
              <w:left w:val="single" w:color="auto" w:sz="6" w:space="0"/>
              <w:bottom w:val="single" w:color="auto" w:sz="6" w:space="0"/>
              <w:right w:val="single" w:color="auto" w:sz="6" w:space="0"/>
            </w:tcBorders>
          </w:tcPr>
          <w:p w14:paraId="69C08C10">
            <w:pPr>
              <w:adjustRightInd w:val="0"/>
              <w:snapToGrid w:val="0"/>
              <w:jc w:val="center"/>
              <w:rPr>
                <w:rFonts w:ascii="仿宋" w:hAnsi="仿宋" w:eastAsia="仿宋"/>
                <w:color w:val="000000"/>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7F46B840">
            <w:pPr>
              <w:adjustRightInd w:val="0"/>
              <w:snapToGrid w:val="0"/>
              <w:jc w:val="center"/>
              <w:rPr>
                <w:rFonts w:ascii="仿宋" w:hAnsi="仿宋" w:eastAsia="仿宋"/>
                <w:color w:val="000000"/>
                <w:sz w:val="24"/>
                <w:highlight w:val="none"/>
              </w:rPr>
            </w:pPr>
          </w:p>
        </w:tc>
      </w:tr>
      <w:tr w14:paraId="48D961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1F40FFEA">
            <w:pPr>
              <w:adjustRightInd w:val="0"/>
              <w:snapToGrid w:val="0"/>
              <w:jc w:val="center"/>
              <w:rPr>
                <w:rFonts w:ascii="仿宋" w:hAnsi="仿宋" w:eastAsia="仿宋"/>
                <w:sz w:val="24"/>
                <w:highlight w:val="none"/>
              </w:rPr>
            </w:pPr>
            <w:r>
              <w:rPr>
                <w:rFonts w:hint="eastAsia" w:ascii="仿宋" w:hAnsi="仿宋" w:eastAsia="仿宋"/>
                <w:sz w:val="24"/>
                <w:highlight w:val="none"/>
              </w:rPr>
              <w:t>5</w:t>
            </w:r>
          </w:p>
        </w:tc>
        <w:tc>
          <w:tcPr>
            <w:tcW w:w="1200" w:type="dxa"/>
            <w:tcBorders>
              <w:top w:val="single" w:color="auto" w:sz="6" w:space="0"/>
              <w:left w:val="single" w:color="auto" w:sz="6" w:space="0"/>
              <w:bottom w:val="single" w:color="auto" w:sz="6" w:space="0"/>
              <w:right w:val="single" w:color="auto" w:sz="6" w:space="0"/>
            </w:tcBorders>
            <w:shd w:val="clear" w:color="auto" w:fill="auto"/>
            <w:vAlign w:val="center"/>
          </w:tcPr>
          <w:p w14:paraId="2EB375D6">
            <w:pPr>
              <w:pStyle w:val="45"/>
              <w:autoSpaceDE/>
              <w:autoSpaceDN/>
              <w:rPr>
                <w:rFonts w:ascii="仿宋" w:hAnsi="仿宋" w:eastAsia="仿宋" w:cs="仿宋"/>
                <w:kern w:val="0"/>
                <w:sz w:val="24"/>
                <w:szCs w:val="24"/>
                <w:highlight w:val="none"/>
                <w:lang w:val="en-US" w:eastAsia="zh-CN" w:bidi="en-US"/>
              </w:rPr>
            </w:pPr>
            <w:r>
              <w:rPr>
                <w:rFonts w:hint="eastAsia" w:ascii="仿宋" w:hAnsi="仿宋" w:eastAsia="仿宋" w:cs="仿宋"/>
                <w:sz w:val="24"/>
                <w:highlight w:val="none"/>
                <w:lang w:eastAsia="zh-CN"/>
              </w:rPr>
              <w:t>业绩要求</w:t>
            </w: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14:paraId="36444551">
            <w:pPr>
              <w:pStyle w:val="45"/>
              <w:autoSpaceDE/>
              <w:autoSpaceDN/>
              <w:jc w:val="center"/>
              <w:rPr>
                <w:rFonts w:ascii="仿宋" w:hAnsi="仿宋" w:eastAsia="仿宋" w:cs="仿宋"/>
                <w:color w:val="000000"/>
                <w:kern w:val="0"/>
                <w:sz w:val="24"/>
                <w:szCs w:val="24"/>
                <w:highlight w:val="none"/>
                <w:lang w:val="en-US" w:eastAsia="zh-CN" w:bidi="en-US"/>
              </w:rPr>
            </w:pPr>
            <w:r>
              <w:rPr>
                <w:rFonts w:hint="eastAsia" w:ascii="仿宋" w:hAnsi="仿宋" w:eastAsia="仿宋" w:cs="仿宋"/>
                <w:color w:val="000000"/>
                <w:sz w:val="24"/>
                <w:highlight w:val="none"/>
                <w:lang w:eastAsia="zh-CN"/>
              </w:rPr>
              <w:t>12</w:t>
            </w:r>
          </w:p>
        </w:tc>
        <w:tc>
          <w:tcPr>
            <w:tcW w:w="3301" w:type="dxa"/>
            <w:tcBorders>
              <w:top w:val="single" w:color="auto" w:sz="6" w:space="0"/>
              <w:left w:val="single" w:color="auto" w:sz="6" w:space="0"/>
              <w:bottom w:val="single" w:color="auto" w:sz="6" w:space="0"/>
              <w:right w:val="single" w:color="auto" w:sz="6" w:space="0"/>
            </w:tcBorders>
            <w:shd w:val="clear" w:color="auto" w:fill="auto"/>
            <w:vAlign w:val="center"/>
          </w:tcPr>
          <w:p w14:paraId="577ED747">
            <w:pPr>
              <w:widowControl/>
              <w:rPr>
                <w:rFonts w:ascii="仿宋" w:hAnsi="仿宋" w:eastAsia="仿宋" w:cs="仿宋"/>
                <w:color w:val="000000"/>
                <w:sz w:val="24"/>
                <w:highlight w:val="none"/>
              </w:rPr>
            </w:pPr>
            <w:r>
              <w:rPr>
                <w:rFonts w:hint="eastAsia" w:ascii="仿宋" w:hAnsi="仿宋" w:eastAsia="仿宋" w:cs="仿宋"/>
                <w:color w:val="auto"/>
                <w:sz w:val="24"/>
                <w:highlight w:val="none"/>
              </w:rPr>
              <w:t>提供自2022年1月1日</w:t>
            </w:r>
            <w:r>
              <w:rPr>
                <w:rFonts w:hint="eastAsia" w:ascii="仿宋" w:hAnsi="仿宋" w:eastAsia="仿宋" w:cs="仿宋"/>
                <w:color w:val="000000"/>
                <w:sz w:val="24"/>
                <w:highlight w:val="none"/>
              </w:rPr>
              <w:t>（以合同签订日期为准）以来承接过二级以上医院医用织物洗涤消毒的业绩案例：每有1份合同业绩得2分，</w:t>
            </w:r>
            <w:r>
              <w:rPr>
                <w:rFonts w:hint="eastAsia" w:ascii="仿宋" w:hAnsi="仿宋" w:eastAsia="仿宋" w:cs="仿宋"/>
                <w:color w:val="000000"/>
                <w:sz w:val="24"/>
                <w:highlight w:val="none"/>
                <w:lang w:val="en-US" w:eastAsia="zh-CN"/>
              </w:rPr>
              <w:t>本项</w:t>
            </w:r>
            <w:r>
              <w:rPr>
                <w:rFonts w:hint="eastAsia" w:ascii="仿宋" w:hAnsi="仿宋" w:eastAsia="仿宋" w:cs="仿宋"/>
                <w:color w:val="000000"/>
                <w:sz w:val="24"/>
                <w:highlight w:val="none"/>
              </w:rPr>
              <w:t>最</w:t>
            </w:r>
            <w:r>
              <w:rPr>
                <w:rFonts w:hint="eastAsia" w:ascii="仿宋" w:hAnsi="仿宋" w:eastAsia="仿宋" w:cs="仿宋"/>
                <w:color w:val="000000"/>
                <w:sz w:val="24"/>
                <w:highlight w:val="none"/>
                <w:lang w:val="en-US" w:eastAsia="zh-CN"/>
              </w:rPr>
              <w:t>高</w:t>
            </w:r>
            <w:r>
              <w:rPr>
                <w:rFonts w:hint="eastAsia" w:ascii="仿宋" w:hAnsi="仿宋" w:eastAsia="仿宋" w:cs="仿宋"/>
                <w:color w:val="000000"/>
                <w:sz w:val="24"/>
                <w:highlight w:val="none"/>
              </w:rPr>
              <w:t>得12分。</w:t>
            </w:r>
          </w:p>
          <w:p w14:paraId="261C5CB6">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提供有效的业绩合同复印件。</w:t>
            </w:r>
          </w:p>
          <w:p w14:paraId="36DF7B11">
            <w:pPr>
              <w:widowControl/>
              <w:rPr>
                <w:rFonts w:ascii="仿宋" w:hAnsi="仿宋" w:eastAsia="仿宋" w:cs="仿宋"/>
                <w:color w:val="000000"/>
                <w:kern w:val="2"/>
                <w:sz w:val="24"/>
                <w:szCs w:val="24"/>
                <w:highlight w:val="none"/>
                <w:lang w:val="en-US" w:eastAsia="zh-CN" w:bidi="ar-SA"/>
              </w:rPr>
            </w:pPr>
            <w:r>
              <w:rPr>
                <w:rFonts w:hint="eastAsia" w:ascii="仿宋" w:hAnsi="仿宋" w:eastAsia="仿宋" w:cs="仿宋"/>
                <w:b/>
                <w:bCs/>
                <w:color w:val="000000"/>
                <w:sz w:val="24"/>
                <w:highlight w:val="none"/>
              </w:rPr>
              <w:t>注：同一业主续签业绩不得重复得分。</w:t>
            </w:r>
          </w:p>
        </w:tc>
        <w:tc>
          <w:tcPr>
            <w:tcW w:w="2252" w:type="dxa"/>
            <w:tcBorders>
              <w:top w:val="single" w:color="auto" w:sz="6" w:space="0"/>
              <w:left w:val="single" w:color="auto" w:sz="6" w:space="0"/>
              <w:bottom w:val="single" w:color="auto" w:sz="6" w:space="0"/>
              <w:right w:val="single" w:color="auto" w:sz="6" w:space="0"/>
            </w:tcBorders>
          </w:tcPr>
          <w:p w14:paraId="076EA94E">
            <w:pPr>
              <w:adjustRightInd w:val="0"/>
              <w:snapToGrid w:val="0"/>
              <w:jc w:val="center"/>
              <w:rPr>
                <w:rFonts w:ascii="仿宋" w:hAnsi="仿宋" w:eastAsia="仿宋"/>
                <w:color w:val="000000"/>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77CFDE01">
            <w:pPr>
              <w:adjustRightInd w:val="0"/>
              <w:snapToGrid w:val="0"/>
              <w:jc w:val="center"/>
              <w:rPr>
                <w:rFonts w:ascii="仿宋" w:hAnsi="仿宋" w:eastAsia="仿宋"/>
                <w:color w:val="000000"/>
                <w:sz w:val="24"/>
                <w:highlight w:val="none"/>
              </w:rPr>
            </w:pPr>
          </w:p>
        </w:tc>
      </w:tr>
      <w:tr w14:paraId="238116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D4ACE75">
            <w:pPr>
              <w:adjustRightInd w:val="0"/>
              <w:snapToGrid w:val="0"/>
              <w:jc w:val="center"/>
              <w:rPr>
                <w:rFonts w:ascii="仿宋" w:hAnsi="仿宋" w:eastAsia="仿宋"/>
                <w:sz w:val="24"/>
                <w:highlight w:val="none"/>
              </w:rPr>
            </w:pPr>
            <w:r>
              <w:rPr>
                <w:rFonts w:hint="eastAsia" w:ascii="仿宋" w:hAnsi="仿宋" w:eastAsia="仿宋"/>
                <w:sz w:val="24"/>
                <w:highlight w:val="none"/>
              </w:rPr>
              <w:t>6</w:t>
            </w:r>
          </w:p>
        </w:tc>
        <w:tc>
          <w:tcPr>
            <w:tcW w:w="1200" w:type="dxa"/>
            <w:tcBorders>
              <w:top w:val="single" w:color="auto" w:sz="6" w:space="0"/>
              <w:left w:val="single" w:color="auto" w:sz="6" w:space="0"/>
              <w:bottom w:val="single" w:color="auto" w:sz="6" w:space="0"/>
              <w:right w:val="single" w:color="auto" w:sz="6" w:space="0"/>
            </w:tcBorders>
            <w:shd w:val="clear" w:color="auto" w:fill="auto"/>
            <w:vAlign w:val="center"/>
          </w:tcPr>
          <w:p w14:paraId="0E9A2043">
            <w:pPr>
              <w:pStyle w:val="45"/>
              <w:autoSpaceDE/>
              <w:autoSpaceDN/>
              <w:rPr>
                <w:rFonts w:ascii="仿宋" w:hAnsi="仿宋" w:eastAsia="仿宋" w:cs="仿宋"/>
                <w:kern w:val="0"/>
                <w:sz w:val="24"/>
                <w:szCs w:val="24"/>
                <w:highlight w:val="none"/>
                <w:lang w:val="en-US" w:eastAsia="zh-CN" w:bidi="en-US"/>
              </w:rPr>
            </w:pPr>
            <w:r>
              <w:rPr>
                <w:rFonts w:hint="eastAsia" w:ascii="仿宋" w:hAnsi="仿宋" w:eastAsia="仿宋" w:cs="仿宋"/>
                <w:sz w:val="24"/>
                <w:highlight w:val="none"/>
                <w:lang w:eastAsia="zh-CN"/>
              </w:rPr>
              <w:t>实施方案</w:t>
            </w: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14:paraId="1BF74DD1">
            <w:pPr>
              <w:pStyle w:val="45"/>
              <w:autoSpaceDE/>
              <w:autoSpaceDN/>
              <w:jc w:val="center"/>
              <w:rPr>
                <w:rFonts w:ascii="仿宋" w:hAnsi="仿宋" w:eastAsia="仿宋" w:cs="仿宋"/>
                <w:color w:val="000000"/>
                <w:kern w:val="0"/>
                <w:sz w:val="24"/>
                <w:szCs w:val="24"/>
                <w:highlight w:val="none"/>
                <w:lang w:val="en-US" w:eastAsia="zh-CN" w:bidi="en-US"/>
              </w:rPr>
            </w:pPr>
            <w:r>
              <w:rPr>
                <w:rFonts w:hint="eastAsia" w:ascii="仿宋" w:hAnsi="仿宋" w:eastAsia="仿宋" w:cs="仿宋"/>
                <w:color w:val="000000"/>
                <w:sz w:val="24"/>
                <w:highlight w:val="none"/>
                <w:lang w:eastAsia="zh-CN"/>
              </w:rPr>
              <w:t>18</w:t>
            </w:r>
          </w:p>
        </w:tc>
        <w:tc>
          <w:tcPr>
            <w:tcW w:w="3301" w:type="dxa"/>
            <w:tcBorders>
              <w:top w:val="single" w:color="auto" w:sz="6" w:space="0"/>
              <w:left w:val="single" w:color="auto" w:sz="6" w:space="0"/>
              <w:bottom w:val="single" w:color="auto" w:sz="6" w:space="0"/>
              <w:right w:val="single" w:color="auto" w:sz="6" w:space="0"/>
            </w:tcBorders>
            <w:shd w:val="clear" w:color="auto" w:fill="auto"/>
            <w:vAlign w:val="center"/>
          </w:tcPr>
          <w:p w14:paraId="3947F873">
            <w:pPr>
              <w:widowControl/>
              <w:numPr>
                <w:ilvl w:val="0"/>
                <w:numId w:val="7"/>
              </w:numPr>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须针对本项目提供管理实施方案，方案包括①人员管理制度②设施设备、物资工具等管理制度③洗涤、服务质量管理制度④措施、安全管理制度等方面。</w:t>
            </w:r>
          </w:p>
          <w:p w14:paraId="17304A38">
            <w:pPr>
              <w:widowControl/>
              <w:rPr>
                <w:rFonts w:ascii="仿宋" w:hAnsi="仿宋" w:eastAsia="仿宋" w:cs="仿宋"/>
                <w:color w:val="000000"/>
                <w:sz w:val="24"/>
                <w:highlight w:val="none"/>
              </w:rPr>
            </w:pPr>
            <w:r>
              <w:rPr>
                <w:rFonts w:hint="eastAsia" w:ascii="仿宋" w:hAnsi="仿宋" w:eastAsia="仿宋" w:cs="仿宋"/>
                <w:kern w:val="0"/>
                <w:sz w:val="24"/>
                <w:highlight w:val="none"/>
              </w:rPr>
              <w:t>上述4个方面内容中每缺少一项内容扣2分，每有一处需求分析内容存在缺陷或不足的扣1分，扣完为止。本项最高</w:t>
            </w:r>
            <w:r>
              <w:rPr>
                <w:rFonts w:hint="eastAsia" w:ascii="仿宋" w:hAnsi="仿宋" w:eastAsia="仿宋" w:cs="仿宋"/>
                <w:kern w:val="0"/>
                <w:sz w:val="24"/>
                <w:highlight w:val="none"/>
                <w:lang w:val="en-US" w:eastAsia="zh-CN"/>
              </w:rPr>
              <w:t>得</w:t>
            </w:r>
            <w:r>
              <w:rPr>
                <w:rFonts w:hint="eastAsia" w:ascii="仿宋" w:hAnsi="仿宋" w:eastAsia="仿宋" w:cs="仿宋"/>
                <w:kern w:val="0"/>
                <w:sz w:val="24"/>
                <w:highlight w:val="none"/>
              </w:rPr>
              <w:t>8分。</w:t>
            </w:r>
          </w:p>
          <w:p w14:paraId="2D50FEEC">
            <w:pPr>
              <w:widowControl/>
              <w:numPr>
                <w:ilvl w:val="0"/>
                <w:numId w:val="7"/>
              </w:numPr>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须针对本项目提供服务保障措施，包括①布草分类收集处置步骤②分类洗涤操作流程③运送车辆④驾驶人员⑤洗涤质量保障等。</w:t>
            </w:r>
          </w:p>
          <w:p w14:paraId="70AA06F0">
            <w:pPr>
              <w:widowControl/>
              <w:rPr>
                <w:rFonts w:ascii="仿宋" w:hAnsi="仿宋" w:eastAsia="仿宋" w:cs="仿宋"/>
                <w:color w:val="000000"/>
                <w:sz w:val="24"/>
                <w:highlight w:val="none"/>
              </w:rPr>
            </w:pPr>
            <w:r>
              <w:rPr>
                <w:rFonts w:hint="eastAsia" w:ascii="仿宋" w:hAnsi="仿宋" w:eastAsia="仿宋" w:cs="仿宋"/>
                <w:kern w:val="0"/>
                <w:sz w:val="24"/>
                <w:highlight w:val="none"/>
              </w:rPr>
              <w:t>上述5个方面内容中每缺少一项内容扣1分，每有一处需求分析内容存在缺陷或不足的扣0.5分，扣完为止。本项最高</w:t>
            </w:r>
            <w:r>
              <w:rPr>
                <w:rFonts w:hint="eastAsia" w:ascii="仿宋" w:hAnsi="仿宋" w:eastAsia="仿宋" w:cs="仿宋"/>
                <w:kern w:val="0"/>
                <w:sz w:val="24"/>
                <w:highlight w:val="none"/>
                <w:lang w:val="en-US" w:eastAsia="zh-CN"/>
              </w:rPr>
              <w:t>得</w:t>
            </w:r>
            <w:r>
              <w:rPr>
                <w:rFonts w:hint="eastAsia" w:ascii="仿宋" w:hAnsi="仿宋" w:eastAsia="仿宋" w:cs="仿宋"/>
                <w:kern w:val="0"/>
                <w:sz w:val="24"/>
                <w:highlight w:val="none"/>
              </w:rPr>
              <w:t>5分。</w:t>
            </w:r>
          </w:p>
          <w:p w14:paraId="067AB95D">
            <w:pPr>
              <w:widowControl/>
              <w:numPr>
                <w:ilvl w:val="0"/>
                <w:numId w:val="7"/>
              </w:numPr>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须针对本项目提供感染管理控制方案，包括①感染控制目标②控制措施③预防措施。</w:t>
            </w:r>
          </w:p>
          <w:p w14:paraId="19F9DF4F">
            <w:pPr>
              <w:widowControl/>
              <w:rPr>
                <w:rFonts w:ascii="仿宋" w:hAnsi="仿宋" w:eastAsia="仿宋" w:cs="仿宋"/>
                <w:kern w:val="0"/>
                <w:sz w:val="24"/>
                <w:highlight w:val="none"/>
              </w:rPr>
            </w:pPr>
            <w:r>
              <w:rPr>
                <w:rFonts w:hint="eastAsia" w:ascii="仿宋" w:hAnsi="仿宋" w:eastAsia="仿宋" w:cs="仿宋"/>
                <w:kern w:val="0"/>
                <w:sz w:val="24"/>
                <w:highlight w:val="none"/>
              </w:rPr>
              <w:t>上述3个方面内容中每缺少一项内容扣1分，每有一处需求分析内容存在缺陷或不足的扣0.5分，扣完为止。本项最高</w:t>
            </w:r>
            <w:r>
              <w:rPr>
                <w:rFonts w:hint="eastAsia" w:ascii="仿宋" w:hAnsi="仿宋" w:eastAsia="仿宋" w:cs="仿宋"/>
                <w:kern w:val="0"/>
                <w:sz w:val="24"/>
                <w:highlight w:val="none"/>
                <w:lang w:val="en-US" w:eastAsia="zh-CN"/>
              </w:rPr>
              <w:t>得</w:t>
            </w:r>
            <w:r>
              <w:rPr>
                <w:rFonts w:hint="eastAsia" w:ascii="仿宋" w:hAnsi="仿宋" w:eastAsia="仿宋" w:cs="仿宋"/>
                <w:kern w:val="0"/>
                <w:sz w:val="24"/>
                <w:highlight w:val="none"/>
              </w:rPr>
              <w:t>3分。</w:t>
            </w:r>
          </w:p>
          <w:p w14:paraId="7CFAD9B0">
            <w:pPr>
              <w:widowControl/>
              <w:rPr>
                <w:rFonts w:ascii="仿宋" w:hAnsi="仿宋" w:eastAsia="仿宋" w:cs="仿宋"/>
                <w:kern w:val="0"/>
                <w:sz w:val="24"/>
                <w:highlight w:val="none"/>
              </w:rPr>
            </w:pPr>
            <w:r>
              <w:rPr>
                <w:rFonts w:hint="eastAsia" w:ascii="仿宋" w:hAnsi="仿宋" w:eastAsia="仿宋" w:cs="仿宋"/>
                <w:kern w:val="0"/>
                <w:sz w:val="24"/>
                <w:highlight w:val="none"/>
              </w:rPr>
              <w:t>4.</w:t>
            </w:r>
            <w:r>
              <w:rPr>
                <w:rFonts w:hint="eastAsia" w:ascii="仿宋" w:hAnsi="仿宋" w:eastAsia="仿宋" w:cs="仿宋"/>
                <w:kern w:val="0"/>
                <w:sz w:val="24"/>
                <w:highlight w:val="none"/>
                <w:lang w:val="en-US" w:eastAsia="zh-CN"/>
              </w:rPr>
              <w:t>投标人</w:t>
            </w:r>
            <w:r>
              <w:rPr>
                <w:rFonts w:hint="eastAsia" w:ascii="仿宋" w:hAnsi="仿宋" w:eastAsia="仿宋" w:cs="仿宋"/>
                <w:kern w:val="0"/>
                <w:sz w:val="24"/>
                <w:highlight w:val="none"/>
              </w:rPr>
              <w:t>须针对本项目提供各类突发事件的应急预案，如公共安全事件、恶劣天气等突发事件。以上内容缺少扣2分，每有一处需求分析内容存在缺陷或不足的扣0.5分，扣完为止。本项最高</w:t>
            </w:r>
            <w:r>
              <w:rPr>
                <w:rFonts w:hint="eastAsia" w:ascii="仿宋" w:hAnsi="仿宋" w:eastAsia="仿宋" w:cs="仿宋"/>
                <w:kern w:val="0"/>
                <w:sz w:val="24"/>
                <w:highlight w:val="none"/>
                <w:lang w:val="en-US" w:eastAsia="zh-CN"/>
              </w:rPr>
              <w:t>得</w:t>
            </w:r>
            <w:r>
              <w:rPr>
                <w:rFonts w:hint="eastAsia" w:ascii="仿宋" w:hAnsi="仿宋" w:eastAsia="仿宋" w:cs="仿宋"/>
                <w:kern w:val="0"/>
                <w:sz w:val="24"/>
                <w:highlight w:val="none"/>
              </w:rPr>
              <w:t>2分。</w:t>
            </w:r>
          </w:p>
          <w:p w14:paraId="4A8C1952">
            <w:pPr>
              <w:widowControl/>
              <w:rPr>
                <w:rFonts w:ascii="仿宋" w:hAnsi="仿宋" w:eastAsia="仿宋" w:cs="仿宋"/>
                <w:color w:val="000000"/>
                <w:kern w:val="2"/>
                <w:sz w:val="24"/>
                <w:szCs w:val="24"/>
                <w:highlight w:val="none"/>
                <w:lang w:val="en-US" w:eastAsia="zh-CN" w:bidi="ar-SA"/>
              </w:rPr>
            </w:pPr>
            <w:r>
              <w:rPr>
                <w:rFonts w:hint="eastAsia" w:ascii="仿宋" w:hAnsi="仿宋" w:eastAsia="仿宋" w:cs="仿宋"/>
                <w:b/>
                <w:bCs/>
                <w:kern w:val="0"/>
                <w:sz w:val="24"/>
                <w:highlight w:val="none"/>
              </w:rPr>
              <w:t>注：实施方案内容存在缺陷或不足是指以下任意一种情形：方案内容不切合行业实际、不符合国家法规政策；与实际情况不符，存在偏差；或存在与项目无关的文字内容；或内容不适用项目实际情况；或内容逻辑漏洞或原理错误。</w:t>
            </w:r>
          </w:p>
        </w:tc>
        <w:tc>
          <w:tcPr>
            <w:tcW w:w="2252" w:type="dxa"/>
            <w:tcBorders>
              <w:top w:val="single" w:color="auto" w:sz="6" w:space="0"/>
              <w:left w:val="single" w:color="auto" w:sz="6" w:space="0"/>
              <w:bottom w:val="single" w:color="auto" w:sz="6" w:space="0"/>
              <w:right w:val="single" w:color="auto" w:sz="6" w:space="0"/>
            </w:tcBorders>
          </w:tcPr>
          <w:p w14:paraId="3E379DAF">
            <w:pPr>
              <w:adjustRightInd w:val="0"/>
              <w:snapToGrid w:val="0"/>
              <w:jc w:val="center"/>
              <w:rPr>
                <w:rFonts w:ascii="仿宋" w:hAnsi="仿宋" w:eastAsia="仿宋"/>
                <w:color w:val="000000"/>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6A192C39">
            <w:pPr>
              <w:adjustRightInd w:val="0"/>
              <w:snapToGrid w:val="0"/>
              <w:jc w:val="center"/>
              <w:rPr>
                <w:rFonts w:ascii="仿宋" w:hAnsi="仿宋" w:eastAsia="仿宋"/>
                <w:color w:val="000000"/>
                <w:sz w:val="24"/>
                <w:highlight w:val="none"/>
              </w:rPr>
            </w:pPr>
          </w:p>
        </w:tc>
      </w:tr>
      <w:tr w14:paraId="048876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C5DE787">
            <w:pPr>
              <w:adjustRightInd w:val="0"/>
              <w:snapToGrid w:val="0"/>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7</w:t>
            </w:r>
          </w:p>
        </w:tc>
        <w:tc>
          <w:tcPr>
            <w:tcW w:w="1200" w:type="dxa"/>
            <w:tcBorders>
              <w:top w:val="single" w:color="auto" w:sz="6" w:space="0"/>
              <w:left w:val="single" w:color="auto" w:sz="6" w:space="0"/>
              <w:bottom w:val="single" w:color="auto" w:sz="6" w:space="0"/>
              <w:right w:val="single" w:color="auto" w:sz="6" w:space="0"/>
            </w:tcBorders>
            <w:shd w:val="clear" w:color="auto" w:fill="auto"/>
            <w:vAlign w:val="center"/>
          </w:tcPr>
          <w:p w14:paraId="63B1FE21">
            <w:pPr>
              <w:pStyle w:val="45"/>
              <w:autoSpaceDE/>
              <w:autoSpaceDN/>
              <w:rPr>
                <w:rFonts w:ascii="仿宋" w:hAnsi="仿宋" w:eastAsia="仿宋" w:cs="仿宋"/>
                <w:kern w:val="0"/>
                <w:sz w:val="24"/>
                <w:szCs w:val="24"/>
                <w:highlight w:val="none"/>
                <w:lang w:val="en-US" w:eastAsia="zh-CN" w:bidi="en-US"/>
              </w:rPr>
            </w:pPr>
            <w:r>
              <w:rPr>
                <w:rFonts w:hint="eastAsia" w:ascii="仿宋" w:hAnsi="仿宋" w:eastAsia="仿宋" w:cs="仿宋"/>
                <w:sz w:val="24"/>
                <w:highlight w:val="none"/>
                <w:lang w:eastAsia="zh-CN"/>
              </w:rPr>
              <w:t>信息化管理</w:t>
            </w: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14:paraId="5391409E">
            <w:pPr>
              <w:pStyle w:val="45"/>
              <w:autoSpaceDE/>
              <w:autoSpaceDN/>
              <w:jc w:val="center"/>
              <w:rPr>
                <w:rFonts w:ascii="仿宋" w:hAnsi="仿宋" w:eastAsia="仿宋" w:cs="仿宋"/>
                <w:color w:val="000000"/>
                <w:kern w:val="0"/>
                <w:sz w:val="24"/>
                <w:szCs w:val="24"/>
                <w:highlight w:val="none"/>
                <w:lang w:val="en-US" w:eastAsia="zh-CN" w:bidi="en-US"/>
              </w:rPr>
            </w:pPr>
            <w:r>
              <w:rPr>
                <w:rFonts w:hint="eastAsia" w:ascii="仿宋" w:hAnsi="仿宋" w:eastAsia="仿宋" w:cs="仿宋"/>
                <w:color w:val="000000"/>
                <w:sz w:val="24"/>
                <w:highlight w:val="none"/>
                <w:lang w:eastAsia="zh-CN"/>
              </w:rPr>
              <w:t>3</w:t>
            </w:r>
          </w:p>
        </w:tc>
        <w:tc>
          <w:tcPr>
            <w:tcW w:w="3301" w:type="dxa"/>
            <w:tcBorders>
              <w:top w:val="single" w:color="auto" w:sz="6" w:space="0"/>
              <w:left w:val="single" w:color="auto" w:sz="6" w:space="0"/>
              <w:bottom w:val="single" w:color="auto" w:sz="6" w:space="0"/>
              <w:right w:val="single" w:color="auto" w:sz="6" w:space="0"/>
            </w:tcBorders>
            <w:shd w:val="clear" w:color="auto" w:fill="auto"/>
            <w:vAlign w:val="center"/>
          </w:tcPr>
          <w:p w14:paraId="4EDC98A2">
            <w:pPr>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投标人</w:t>
            </w:r>
            <w:r>
              <w:rPr>
                <w:rFonts w:hint="eastAsia" w:ascii="仿宋" w:hAnsi="仿宋" w:eastAsia="仿宋" w:cs="仿宋"/>
                <w:color w:val="000000"/>
                <w:sz w:val="24"/>
                <w:highlight w:val="none"/>
              </w:rPr>
              <w:t>对医用织物下收下送、洗涤流程采用信息化管理，提供具体信息化管理实例的，得3分，未提供不得分。</w:t>
            </w:r>
          </w:p>
          <w:p w14:paraId="55E53C43">
            <w:pPr>
              <w:widowControl/>
              <w:rPr>
                <w:rFonts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highlight w:val="none"/>
              </w:rPr>
              <w:t>须提供已开展的服务单位近半年实际运行数据支撑、手机APP或电脑终端软件应用截图。</w:t>
            </w:r>
          </w:p>
        </w:tc>
        <w:tc>
          <w:tcPr>
            <w:tcW w:w="2252" w:type="dxa"/>
            <w:tcBorders>
              <w:top w:val="single" w:color="auto" w:sz="6" w:space="0"/>
              <w:left w:val="single" w:color="auto" w:sz="6" w:space="0"/>
              <w:bottom w:val="single" w:color="auto" w:sz="6" w:space="0"/>
              <w:right w:val="single" w:color="auto" w:sz="6" w:space="0"/>
            </w:tcBorders>
          </w:tcPr>
          <w:p w14:paraId="2F8BFBD6">
            <w:pPr>
              <w:adjustRightInd w:val="0"/>
              <w:snapToGrid w:val="0"/>
              <w:jc w:val="center"/>
              <w:rPr>
                <w:rFonts w:ascii="仿宋" w:hAnsi="仿宋" w:eastAsia="仿宋"/>
                <w:color w:val="000000"/>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294D5C6E">
            <w:pPr>
              <w:adjustRightInd w:val="0"/>
              <w:snapToGrid w:val="0"/>
              <w:jc w:val="center"/>
              <w:rPr>
                <w:rFonts w:ascii="仿宋" w:hAnsi="仿宋" w:eastAsia="仿宋"/>
                <w:color w:val="000000"/>
                <w:sz w:val="24"/>
                <w:highlight w:val="none"/>
              </w:rPr>
            </w:pPr>
          </w:p>
        </w:tc>
      </w:tr>
      <w:tr w14:paraId="10C57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0" w:type="auto"/>
            <w:vAlign w:val="center"/>
          </w:tcPr>
          <w:p w14:paraId="125AFD9E">
            <w:pPr>
              <w:adjustRightInd w:val="0"/>
              <w:snapToGrid w:val="0"/>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8</w:t>
            </w:r>
          </w:p>
        </w:tc>
        <w:tc>
          <w:tcPr>
            <w:tcW w:w="1200" w:type="dxa"/>
            <w:shd w:val="clear" w:color="auto" w:fill="auto"/>
            <w:vAlign w:val="center"/>
          </w:tcPr>
          <w:p w14:paraId="7390288F">
            <w:pPr>
              <w:pStyle w:val="45"/>
              <w:autoSpaceDE/>
              <w:autoSpaceDN/>
              <w:rPr>
                <w:rFonts w:ascii="仿宋" w:hAnsi="仿宋" w:eastAsia="仿宋" w:cs="仿宋"/>
                <w:kern w:val="0"/>
                <w:sz w:val="24"/>
                <w:szCs w:val="24"/>
                <w:highlight w:val="none"/>
                <w:lang w:val="en-US" w:eastAsia="zh-CN" w:bidi="en-US"/>
              </w:rPr>
            </w:pPr>
            <w:r>
              <w:rPr>
                <w:rFonts w:hint="eastAsia" w:ascii="仿宋" w:hAnsi="仿宋" w:eastAsia="仿宋" w:cs="仿宋"/>
                <w:sz w:val="24"/>
                <w:highlight w:val="none"/>
                <w:lang w:eastAsia="zh-CN"/>
              </w:rPr>
              <w:t>响应时间</w:t>
            </w:r>
          </w:p>
        </w:tc>
        <w:tc>
          <w:tcPr>
            <w:tcW w:w="720" w:type="dxa"/>
            <w:shd w:val="clear" w:color="auto" w:fill="auto"/>
            <w:vAlign w:val="center"/>
          </w:tcPr>
          <w:p w14:paraId="1156FF75">
            <w:pPr>
              <w:pStyle w:val="45"/>
              <w:autoSpaceDE/>
              <w:autoSpaceDN/>
              <w:jc w:val="center"/>
              <w:rPr>
                <w:rFonts w:ascii="仿宋" w:hAnsi="仿宋" w:eastAsia="仿宋" w:cs="仿宋"/>
                <w:color w:val="000000"/>
                <w:kern w:val="0"/>
                <w:sz w:val="24"/>
                <w:szCs w:val="24"/>
                <w:highlight w:val="none"/>
                <w:lang w:val="en-US" w:eastAsia="zh-CN" w:bidi="en-US"/>
              </w:rPr>
            </w:pPr>
            <w:r>
              <w:rPr>
                <w:rFonts w:hint="eastAsia" w:ascii="仿宋" w:hAnsi="仿宋" w:eastAsia="仿宋" w:cs="仿宋"/>
                <w:color w:val="000000"/>
                <w:sz w:val="24"/>
                <w:highlight w:val="none"/>
                <w:lang w:eastAsia="zh-CN"/>
              </w:rPr>
              <w:t>4</w:t>
            </w:r>
          </w:p>
        </w:tc>
        <w:tc>
          <w:tcPr>
            <w:tcW w:w="3301" w:type="dxa"/>
            <w:shd w:val="clear" w:color="auto" w:fill="auto"/>
            <w:vAlign w:val="center"/>
          </w:tcPr>
          <w:p w14:paraId="1B4F53DC">
            <w:pPr>
              <w:widowControl/>
              <w:rPr>
                <w:rFonts w:ascii="仿宋" w:hAnsi="仿宋" w:eastAsia="仿宋" w:cs="仿宋"/>
                <w:color w:val="000000"/>
                <w:sz w:val="24"/>
                <w:highlight w:val="none"/>
              </w:rPr>
            </w:pPr>
            <w:r>
              <w:rPr>
                <w:rFonts w:hint="eastAsia" w:ascii="仿宋" w:hAnsi="仿宋" w:eastAsia="仿宋" w:cs="仿宋"/>
                <w:color w:val="000000"/>
                <w:sz w:val="24"/>
                <w:highlight w:val="none"/>
              </w:rPr>
              <w:t>医院临床科室有临时缺货需求，需要立即向洗涤公司借货、调货或自作新品医用织物时，能在1小时之内到现场解决的得4分，在2小时之内的得2分，超过2小时的不得分。供应商可根据自己实际注册地或分支机构注册地响应采购文件。</w:t>
            </w:r>
          </w:p>
          <w:p w14:paraId="5ED54EBE">
            <w:pPr>
              <w:widowControl/>
              <w:rPr>
                <w:rFonts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highlight w:val="none"/>
              </w:rPr>
              <w:t>供应商自行阐述并作出承诺，并提供佐证材料（如营业执照注册地址（或分支机构注册地址或房屋租赁证明等）至如皋市人民医院导航截图）（承诺书格式自拟）。</w:t>
            </w:r>
          </w:p>
        </w:tc>
        <w:tc>
          <w:tcPr>
            <w:tcW w:w="0" w:type="auto"/>
          </w:tcPr>
          <w:p w14:paraId="31F1692D">
            <w:pPr>
              <w:adjustRightInd w:val="0"/>
              <w:snapToGrid w:val="0"/>
              <w:jc w:val="center"/>
              <w:rPr>
                <w:rFonts w:ascii="仿宋" w:hAnsi="仿宋" w:eastAsia="仿宋"/>
                <w:color w:val="000000"/>
                <w:sz w:val="24"/>
                <w:highlight w:val="none"/>
              </w:rPr>
            </w:pPr>
          </w:p>
        </w:tc>
        <w:tc>
          <w:tcPr>
            <w:tcW w:w="0" w:type="auto"/>
          </w:tcPr>
          <w:p w14:paraId="2A8CBF93">
            <w:pPr>
              <w:adjustRightInd w:val="0"/>
              <w:snapToGrid w:val="0"/>
              <w:jc w:val="center"/>
              <w:rPr>
                <w:rFonts w:ascii="仿宋" w:hAnsi="仿宋" w:eastAsia="仿宋"/>
                <w:color w:val="000000"/>
                <w:sz w:val="24"/>
                <w:highlight w:val="none"/>
              </w:rPr>
            </w:pPr>
          </w:p>
        </w:tc>
      </w:tr>
    </w:tbl>
    <w:p w14:paraId="77513E0D">
      <w:pPr>
        <w:ind w:firstLine="420" w:firstLineChars="200"/>
        <w:rPr>
          <w:rFonts w:ascii="仿宋" w:hAnsi="仿宋" w:eastAsia="仿宋"/>
          <w:bCs/>
          <w:sz w:val="28"/>
          <w:szCs w:val="28"/>
          <w:highlight w:val="none"/>
        </w:rPr>
      </w:pPr>
      <w:r>
        <w:rPr>
          <w:rFonts w:hint="eastAsia" w:ascii="仿宋" w:hAnsi="仿宋" w:eastAsia="仿宋"/>
          <w:color w:val="000000"/>
          <w:szCs w:val="21"/>
          <w:highlight w:val="none"/>
        </w:rPr>
        <w:t>注：按照招标文件要求详细填列，可增减行。</w:t>
      </w:r>
    </w:p>
    <w:p w14:paraId="6928C6AB">
      <w:pPr>
        <w:ind w:firstLine="560" w:firstLineChars="200"/>
        <w:rPr>
          <w:rFonts w:ascii="仿宋" w:hAnsi="仿宋" w:eastAsia="仿宋"/>
          <w:bCs/>
          <w:sz w:val="28"/>
          <w:szCs w:val="28"/>
          <w:highlight w:val="none"/>
        </w:rPr>
      </w:pPr>
      <w:r>
        <w:rPr>
          <w:rFonts w:ascii="仿宋" w:hAnsi="仿宋" w:eastAsia="仿宋"/>
          <w:bCs/>
          <w:sz w:val="28"/>
          <w:szCs w:val="28"/>
          <w:highlight w:val="none"/>
        </w:rPr>
        <w:br w:type="page"/>
      </w:r>
    </w:p>
    <w:p w14:paraId="592A39CC">
      <w:pPr>
        <w:numPr>
          <w:ilvl w:val="0"/>
          <w:numId w:val="10"/>
        </w:numPr>
        <w:ind w:firstLine="560" w:firstLineChars="200"/>
        <w:rPr>
          <w:rFonts w:hint="eastAsia" w:ascii="仿宋" w:hAnsi="仿宋" w:eastAsia="仿宋" w:cs="仿宋"/>
          <w:highlight w:val="none"/>
          <w:lang w:val="en-US" w:eastAsia="zh-CN"/>
        </w:rPr>
      </w:pPr>
      <w:r>
        <w:rPr>
          <w:rFonts w:hint="eastAsia" w:ascii="仿宋" w:hAnsi="仿宋" w:eastAsia="仿宋"/>
          <w:bCs/>
          <w:sz w:val="28"/>
          <w:szCs w:val="28"/>
          <w:highlight w:val="none"/>
        </w:rPr>
        <w:t>符合技术要求或者服务要求的相关证明材料</w:t>
      </w:r>
    </w:p>
    <w:p w14:paraId="5CF9A921">
      <w:pPr>
        <w:pStyle w:val="2"/>
        <w:keepNext/>
        <w:keepLines w:val="0"/>
        <w:pageBreakBefore w:val="0"/>
        <w:widowControl w:val="0"/>
        <w:numPr>
          <w:ilvl w:val="0"/>
          <w:numId w:val="0"/>
        </w:numPr>
        <w:kinsoku/>
        <w:wordWrap/>
        <w:overflowPunct/>
        <w:topLinePunct w:val="0"/>
        <w:autoSpaceDE/>
        <w:autoSpaceDN/>
        <w:bidi w:val="0"/>
        <w:adjustRightInd/>
        <w:snapToGrid/>
        <w:spacing w:line="500" w:lineRule="exact"/>
        <w:ind w:firstLine="600" w:firstLineChars="200"/>
        <w:jc w:val="both"/>
        <w:textAlignment w:val="auto"/>
        <w:rPr>
          <w:rFonts w:hint="eastAsia" w:ascii="仿宋" w:hAnsi="仿宋" w:eastAsia="仿宋" w:cs="仿宋"/>
          <w:b/>
          <w:bCs/>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在国家要求强制执行国卫医发[2018]11号文件:《关于印发医疗消毒供应中心等三类医疗机构基本标准和管理规范（试行)的通知》内容时或在医院等级评审要求必须执行上述文件时，洗涤公司必须提供本单位的软器械洗涤消毒的《医疗机构执业许可证》，医院病员衣、医生手术衣、手术盖单等手术室医用织物的清洗消毒、干燥、检查、折叠、包装、储存、发放必须在软器械消毒供应中心完成</w:t>
      </w:r>
      <w:r>
        <w:rPr>
          <w:rFonts w:hint="eastAsia" w:ascii="仿宋" w:hAnsi="仿宋" w:eastAsia="仿宋" w:cs="仿宋"/>
          <w:b/>
          <w:bCs/>
          <w:highlight w:val="none"/>
        </w:rPr>
        <w:t>。投标时须提供相应的能力证明材料，格式自拟。</w:t>
      </w:r>
    </w:p>
    <w:p w14:paraId="0FDD5E67">
      <w:pPr>
        <w:keepLines w:val="0"/>
        <w:pageBreakBefore w:val="0"/>
        <w:widowControl w:val="0"/>
        <w:kinsoku/>
        <w:wordWrap/>
        <w:overflowPunct/>
        <w:topLinePunct w:val="0"/>
        <w:autoSpaceDE/>
        <w:autoSpaceDN/>
        <w:bidi w:val="0"/>
        <w:adjustRightInd/>
        <w:snapToGrid/>
        <w:spacing w:line="500" w:lineRule="exact"/>
        <w:ind w:firstLine="560" w:firstLineChars="200"/>
        <w:contextualSpacing/>
        <w:textAlignment w:val="auto"/>
        <w:rPr>
          <w:rFonts w:hint="eastAsia"/>
          <w:highlight w:val="none"/>
        </w:rPr>
      </w:pPr>
      <w:r>
        <w:rPr>
          <w:rFonts w:hint="eastAsia" w:ascii="仿宋" w:hAnsi="仿宋" w:eastAsia="仿宋" w:cs="仿宋"/>
          <w:bCs/>
          <w:sz w:val="28"/>
          <w:szCs w:val="28"/>
          <w:highlight w:val="none"/>
          <w:lang w:val="en-US" w:eastAsia="zh-CN"/>
        </w:rPr>
        <w:t>2.</w:t>
      </w:r>
      <w:r>
        <w:rPr>
          <w:rFonts w:hint="eastAsia" w:ascii="仿宋" w:hAnsi="仿宋" w:eastAsia="仿宋" w:cs="仿宋"/>
          <w:bCs/>
          <w:sz w:val="28"/>
          <w:szCs w:val="28"/>
          <w:highlight w:val="none"/>
        </w:rPr>
        <w:t>为避免交叉感染，承担疾控的社会责任，洗涤公司必须遵守江苏省质量技术监督局发布实施的《公共用纺织品安全技术规范》第4章中的强制性条款“分别处理医疗用公共用纺织品和非医疗用公共用纺织品（包括设备、环境、人员）”承诺不与宾馆、饭店类行业的洗涤物在同一区域同一车间内洗涤。</w:t>
      </w:r>
      <w:r>
        <w:rPr>
          <w:rFonts w:hint="eastAsia" w:ascii="仿宋" w:hAnsi="仿宋" w:eastAsia="仿宋" w:cs="仿宋"/>
          <w:b/>
          <w:bCs w:val="0"/>
          <w:sz w:val="28"/>
          <w:szCs w:val="28"/>
          <w:highlight w:val="none"/>
          <w:lang w:val="en-US" w:eastAsia="zh-CN"/>
        </w:rPr>
        <w:t>须提供承诺函，格式自拟。</w:t>
      </w:r>
    </w:p>
    <w:p w14:paraId="4FBDD746">
      <w:pPr>
        <w:ind w:firstLine="560" w:firstLineChars="200"/>
        <w:rPr>
          <w:rFonts w:hint="eastAsia" w:ascii="仿宋" w:hAnsi="仿宋" w:eastAsia="仿宋"/>
          <w:bCs/>
          <w:sz w:val="28"/>
          <w:szCs w:val="28"/>
          <w:highlight w:val="none"/>
        </w:rPr>
      </w:pPr>
    </w:p>
    <w:p w14:paraId="280128BB">
      <w:pPr>
        <w:ind w:firstLine="560" w:firstLineChars="200"/>
        <w:rPr>
          <w:rFonts w:hint="eastAsia" w:ascii="仿宋" w:hAnsi="仿宋" w:eastAsia="仿宋"/>
          <w:bCs/>
          <w:sz w:val="28"/>
          <w:szCs w:val="28"/>
          <w:highlight w:val="none"/>
        </w:rPr>
      </w:pPr>
    </w:p>
    <w:p w14:paraId="41383513">
      <w:pPr>
        <w:ind w:firstLine="560" w:firstLineChars="200"/>
        <w:rPr>
          <w:rFonts w:hint="eastAsia" w:ascii="仿宋" w:hAnsi="仿宋" w:eastAsia="仿宋"/>
          <w:bCs/>
          <w:sz w:val="28"/>
          <w:szCs w:val="28"/>
          <w:highlight w:val="none"/>
        </w:rPr>
      </w:pPr>
    </w:p>
    <w:p w14:paraId="1B097012">
      <w:pPr>
        <w:ind w:firstLine="560" w:firstLineChars="200"/>
        <w:rPr>
          <w:rFonts w:hint="eastAsia" w:ascii="仿宋" w:hAnsi="仿宋" w:eastAsia="仿宋"/>
          <w:bCs/>
          <w:sz w:val="28"/>
          <w:szCs w:val="28"/>
          <w:highlight w:val="none"/>
        </w:rPr>
      </w:pPr>
    </w:p>
    <w:p w14:paraId="799B99DF">
      <w:pPr>
        <w:ind w:firstLine="560" w:firstLineChars="200"/>
        <w:rPr>
          <w:rFonts w:hint="eastAsia" w:ascii="仿宋" w:hAnsi="仿宋" w:eastAsia="仿宋"/>
          <w:bCs/>
          <w:sz w:val="28"/>
          <w:szCs w:val="28"/>
          <w:highlight w:val="none"/>
        </w:rPr>
      </w:pPr>
    </w:p>
    <w:p w14:paraId="19E6D182">
      <w:pPr>
        <w:ind w:firstLine="560" w:firstLineChars="200"/>
        <w:rPr>
          <w:rFonts w:hint="eastAsia" w:ascii="仿宋" w:hAnsi="仿宋" w:eastAsia="仿宋"/>
          <w:bCs/>
          <w:sz w:val="28"/>
          <w:szCs w:val="28"/>
          <w:highlight w:val="none"/>
        </w:rPr>
      </w:pPr>
    </w:p>
    <w:p w14:paraId="7480B9DF">
      <w:pPr>
        <w:ind w:firstLine="560" w:firstLineChars="200"/>
        <w:rPr>
          <w:rFonts w:hint="eastAsia" w:ascii="仿宋" w:hAnsi="仿宋" w:eastAsia="仿宋"/>
          <w:bCs/>
          <w:sz w:val="28"/>
          <w:szCs w:val="28"/>
          <w:highlight w:val="none"/>
        </w:rPr>
      </w:pPr>
    </w:p>
    <w:p w14:paraId="565A380A">
      <w:pPr>
        <w:ind w:firstLine="560" w:firstLineChars="200"/>
        <w:rPr>
          <w:rFonts w:hint="eastAsia" w:ascii="仿宋" w:hAnsi="仿宋" w:eastAsia="仿宋"/>
          <w:bCs/>
          <w:sz w:val="28"/>
          <w:szCs w:val="28"/>
          <w:highlight w:val="none"/>
        </w:rPr>
      </w:pPr>
    </w:p>
    <w:p w14:paraId="788919F7">
      <w:pPr>
        <w:ind w:firstLine="560" w:firstLineChars="200"/>
        <w:rPr>
          <w:rFonts w:hint="eastAsia" w:ascii="仿宋" w:hAnsi="仿宋" w:eastAsia="仿宋"/>
          <w:bCs/>
          <w:sz w:val="28"/>
          <w:szCs w:val="28"/>
          <w:highlight w:val="none"/>
        </w:rPr>
      </w:pPr>
    </w:p>
    <w:p w14:paraId="6BFF12C5">
      <w:pPr>
        <w:ind w:firstLine="560" w:firstLineChars="200"/>
        <w:rPr>
          <w:rFonts w:hint="eastAsia" w:ascii="仿宋" w:hAnsi="仿宋" w:eastAsia="仿宋"/>
          <w:bCs/>
          <w:sz w:val="28"/>
          <w:szCs w:val="28"/>
          <w:highlight w:val="none"/>
        </w:rPr>
      </w:pPr>
    </w:p>
    <w:p w14:paraId="06019354">
      <w:pPr>
        <w:ind w:firstLine="560" w:firstLineChars="200"/>
        <w:rPr>
          <w:rFonts w:hint="eastAsia" w:ascii="仿宋" w:hAnsi="仿宋" w:eastAsia="仿宋"/>
          <w:bCs/>
          <w:sz w:val="28"/>
          <w:szCs w:val="28"/>
          <w:highlight w:val="none"/>
        </w:rPr>
      </w:pPr>
    </w:p>
    <w:p w14:paraId="643E02B0">
      <w:pPr>
        <w:ind w:firstLine="560" w:firstLineChars="200"/>
        <w:rPr>
          <w:rFonts w:hint="eastAsia" w:ascii="仿宋" w:hAnsi="仿宋" w:eastAsia="仿宋"/>
          <w:bCs/>
          <w:sz w:val="28"/>
          <w:szCs w:val="28"/>
          <w:highlight w:val="none"/>
        </w:rPr>
      </w:pPr>
    </w:p>
    <w:p w14:paraId="1C024D4A">
      <w:pPr>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三</w:t>
      </w:r>
      <w:r>
        <w:rPr>
          <w:rFonts w:hint="eastAsia" w:ascii="仿宋" w:hAnsi="仿宋" w:eastAsia="仿宋"/>
          <w:bCs/>
          <w:sz w:val="28"/>
          <w:szCs w:val="28"/>
          <w:highlight w:val="none"/>
        </w:rPr>
        <w:t>）商务部分正负偏离表</w:t>
      </w:r>
    </w:p>
    <w:p w14:paraId="46F2C0A5">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商务部分正负偏离表</w:t>
      </w:r>
    </w:p>
    <w:tbl>
      <w:tblPr>
        <w:tblStyle w:val="1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2298"/>
        <w:gridCol w:w="2387"/>
        <w:gridCol w:w="1751"/>
        <w:gridCol w:w="1433"/>
        <w:gridCol w:w="1012"/>
      </w:tblGrid>
      <w:tr w14:paraId="15C1E1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51A9EA0">
            <w:pPr>
              <w:snapToGrid w:val="0"/>
              <w:spacing w:beforeLines="50"/>
              <w:jc w:val="center"/>
              <w:rPr>
                <w:rFonts w:ascii="仿宋" w:hAnsi="仿宋" w:eastAsia="仿宋"/>
                <w:sz w:val="24"/>
                <w:highlight w:val="none"/>
              </w:rPr>
            </w:pPr>
            <w:r>
              <w:rPr>
                <w:rFonts w:hint="eastAsia" w:ascii="仿宋" w:hAnsi="仿宋" w:eastAsia="仿宋"/>
                <w:sz w:val="24"/>
                <w:highlight w:val="none"/>
              </w:rPr>
              <w:t>序号</w:t>
            </w:r>
          </w:p>
        </w:tc>
        <w:tc>
          <w:tcPr>
            <w:tcW w:w="2298" w:type="dxa"/>
            <w:tcBorders>
              <w:top w:val="single" w:color="auto" w:sz="4" w:space="0"/>
              <w:left w:val="single" w:color="auto" w:sz="4" w:space="0"/>
              <w:bottom w:val="single" w:color="auto" w:sz="4" w:space="0"/>
              <w:right w:val="single" w:color="auto" w:sz="4" w:space="0"/>
            </w:tcBorders>
            <w:vAlign w:val="center"/>
          </w:tcPr>
          <w:p w14:paraId="20C492D7">
            <w:pPr>
              <w:snapToGrid w:val="0"/>
              <w:spacing w:beforeLines="50"/>
              <w:jc w:val="center"/>
              <w:rPr>
                <w:rFonts w:ascii="仿宋" w:hAnsi="仿宋" w:eastAsia="仿宋"/>
                <w:sz w:val="24"/>
                <w:highlight w:val="none"/>
              </w:rPr>
            </w:pPr>
            <w:r>
              <w:rPr>
                <w:rFonts w:hint="eastAsia" w:ascii="仿宋" w:hAnsi="仿宋" w:eastAsia="仿宋"/>
                <w:sz w:val="24"/>
                <w:highlight w:val="none"/>
              </w:rPr>
              <w:t>商务条款</w:t>
            </w:r>
          </w:p>
        </w:tc>
        <w:tc>
          <w:tcPr>
            <w:tcW w:w="2387" w:type="dxa"/>
            <w:tcBorders>
              <w:top w:val="single" w:color="auto" w:sz="4" w:space="0"/>
              <w:left w:val="single" w:color="auto" w:sz="4" w:space="0"/>
              <w:bottom w:val="single" w:color="auto" w:sz="4" w:space="0"/>
              <w:right w:val="single" w:color="auto" w:sz="4" w:space="0"/>
            </w:tcBorders>
            <w:vAlign w:val="center"/>
          </w:tcPr>
          <w:p w14:paraId="514895A8">
            <w:pPr>
              <w:snapToGrid w:val="0"/>
              <w:spacing w:beforeLines="50"/>
              <w:jc w:val="center"/>
              <w:rPr>
                <w:rFonts w:ascii="仿宋" w:hAnsi="仿宋" w:eastAsia="仿宋"/>
                <w:sz w:val="24"/>
                <w:highlight w:val="none"/>
              </w:rPr>
            </w:pPr>
            <w:r>
              <w:rPr>
                <w:rFonts w:hint="eastAsia" w:ascii="仿宋" w:hAnsi="仿宋" w:eastAsia="仿宋"/>
                <w:sz w:val="24"/>
                <w:highlight w:val="none"/>
              </w:rPr>
              <w:t>招标文件要求</w:t>
            </w:r>
          </w:p>
        </w:tc>
        <w:tc>
          <w:tcPr>
            <w:tcW w:w="1751" w:type="dxa"/>
            <w:tcBorders>
              <w:top w:val="single" w:color="auto" w:sz="4" w:space="0"/>
              <w:left w:val="single" w:color="auto" w:sz="4" w:space="0"/>
              <w:bottom w:val="single" w:color="auto" w:sz="4" w:space="0"/>
              <w:right w:val="single" w:color="auto" w:sz="4" w:space="0"/>
            </w:tcBorders>
            <w:vAlign w:val="center"/>
          </w:tcPr>
          <w:p w14:paraId="55A09CA2">
            <w:pPr>
              <w:snapToGrid w:val="0"/>
              <w:spacing w:beforeLines="50"/>
              <w:jc w:val="center"/>
              <w:rPr>
                <w:rFonts w:ascii="仿宋" w:hAnsi="仿宋" w:eastAsia="仿宋"/>
                <w:sz w:val="24"/>
                <w:highlight w:val="none"/>
              </w:rPr>
            </w:pPr>
            <w:r>
              <w:rPr>
                <w:rFonts w:hint="eastAsia" w:ascii="仿宋" w:hAnsi="仿宋" w:eastAsia="仿宋"/>
                <w:color w:val="000000"/>
                <w:sz w:val="24"/>
                <w:highlight w:val="none"/>
              </w:rPr>
              <w:t>投标响应具体情况</w:t>
            </w:r>
          </w:p>
        </w:tc>
        <w:tc>
          <w:tcPr>
            <w:tcW w:w="1433" w:type="dxa"/>
            <w:tcBorders>
              <w:top w:val="single" w:color="auto" w:sz="4" w:space="0"/>
              <w:left w:val="single" w:color="auto" w:sz="4" w:space="0"/>
              <w:bottom w:val="single" w:color="auto" w:sz="4" w:space="0"/>
              <w:right w:val="single" w:color="auto" w:sz="4" w:space="0"/>
            </w:tcBorders>
            <w:vAlign w:val="center"/>
          </w:tcPr>
          <w:p w14:paraId="38CBF284">
            <w:pPr>
              <w:jc w:val="center"/>
              <w:rPr>
                <w:rFonts w:ascii="仿宋" w:hAnsi="仿宋" w:eastAsia="仿宋"/>
                <w:color w:val="000000"/>
                <w:sz w:val="24"/>
                <w:highlight w:val="none"/>
              </w:rPr>
            </w:pPr>
            <w:r>
              <w:rPr>
                <w:rFonts w:hint="eastAsia" w:ascii="仿宋" w:hAnsi="仿宋" w:eastAsia="仿宋"/>
                <w:color w:val="000000"/>
                <w:sz w:val="24"/>
                <w:highlight w:val="none"/>
              </w:rPr>
              <w:t>结论（正偏离、符合或负偏离）</w:t>
            </w:r>
          </w:p>
        </w:tc>
        <w:tc>
          <w:tcPr>
            <w:tcW w:w="1012" w:type="dxa"/>
            <w:tcBorders>
              <w:top w:val="single" w:color="auto" w:sz="4" w:space="0"/>
              <w:left w:val="single" w:color="auto" w:sz="4" w:space="0"/>
              <w:bottom w:val="single" w:color="auto" w:sz="4" w:space="0"/>
              <w:right w:val="single" w:color="auto" w:sz="4" w:space="0"/>
            </w:tcBorders>
            <w:vAlign w:val="center"/>
          </w:tcPr>
          <w:p w14:paraId="1DFD34A6">
            <w:pPr>
              <w:jc w:val="center"/>
              <w:rPr>
                <w:rFonts w:ascii="仿宋" w:hAnsi="仿宋" w:eastAsia="仿宋"/>
                <w:color w:val="000000"/>
                <w:sz w:val="24"/>
                <w:highlight w:val="none"/>
              </w:rPr>
            </w:pPr>
            <w:r>
              <w:rPr>
                <w:rFonts w:hint="eastAsia" w:ascii="仿宋" w:hAnsi="仿宋" w:eastAsia="仿宋"/>
                <w:color w:val="000000"/>
                <w:sz w:val="24"/>
                <w:highlight w:val="none"/>
              </w:rPr>
              <w:t>备注</w:t>
            </w:r>
          </w:p>
        </w:tc>
      </w:tr>
      <w:tr w14:paraId="49D9B9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0314D94">
            <w:pPr>
              <w:snapToGrid w:val="0"/>
              <w:spacing w:beforeLines="50"/>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1</w:t>
            </w:r>
          </w:p>
        </w:tc>
        <w:tc>
          <w:tcPr>
            <w:tcW w:w="2298" w:type="dxa"/>
            <w:tcBorders>
              <w:top w:val="single" w:color="auto" w:sz="4" w:space="0"/>
              <w:left w:val="single" w:color="auto" w:sz="4" w:space="0"/>
              <w:bottom w:val="single" w:color="auto" w:sz="4" w:space="0"/>
              <w:right w:val="single" w:color="auto" w:sz="4" w:space="0"/>
            </w:tcBorders>
          </w:tcPr>
          <w:p w14:paraId="721E9FB1">
            <w:pPr>
              <w:snapToGrid w:val="0"/>
              <w:spacing w:beforeLines="50"/>
              <w:rPr>
                <w:rFonts w:ascii="仿宋" w:hAnsi="仿宋" w:eastAsia="仿宋"/>
                <w:sz w:val="24"/>
                <w:highlight w:val="none"/>
              </w:rPr>
            </w:pPr>
            <w:r>
              <w:rPr>
                <w:rFonts w:hint="eastAsia" w:ascii="仿宋" w:hAnsi="仿宋" w:eastAsia="仿宋"/>
                <w:sz w:val="24"/>
                <w:highlight w:val="none"/>
              </w:rPr>
              <w:t>服务期限</w:t>
            </w:r>
          </w:p>
        </w:tc>
        <w:tc>
          <w:tcPr>
            <w:tcW w:w="2387" w:type="dxa"/>
            <w:tcBorders>
              <w:top w:val="single" w:color="auto" w:sz="4" w:space="0"/>
              <w:left w:val="single" w:color="auto" w:sz="4" w:space="0"/>
              <w:bottom w:val="single" w:color="auto" w:sz="4" w:space="0"/>
              <w:right w:val="single" w:color="auto" w:sz="4" w:space="0"/>
            </w:tcBorders>
          </w:tcPr>
          <w:p w14:paraId="1DEF26AF">
            <w:pPr>
              <w:snapToGrid w:val="0"/>
              <w:spacing w:beforeLines="50"/>
              <w:rPr>
                <w:rFonts w:ascii="仿宋" w:hAnsi="仿宋" w:eastAsia="仿宋"/>
                <w:sz w:val="24"/>
                <w:highlight w:val="none"/>
              </w:rPr>
            </w:pPr>
            <w:r>
              <w:rPr>
                <w:rFonts w:hint="eastAsia" w:ascii="仿宋" w:hAnsi="仿宋" w:eastAsia="仿宋"/>
                <w:sz w:val="24"/>
                <w:highlight w:val="none"/>
              </w:rPr>
              <w:t>自合同签订之日起一年，具体时间以招标人通知为准。</w:t>
            </w:r>
          </w:p>
        </w:tc>
        <w:tc>
          <w:tcPr>
            <w:tcW w:w="1751" w:type="dxa"/>
            <w:tcBorders>
              <w:top w:val="single" w:color="auto" w:sz="4" w:space="0"/>
              <w:left w:val="single" w:color="auto" w:sz="4" w:space="0"/>
              <w:bottom w:val="single" w:color="auto" w:sz="4" w:space="0"/>
              <w:right w:val="single" w:color="auto" w:sz="4" w:space="0"/>
            </w:tcBorders>
          </w:tcPr>
          <w:p w14:paraId="4C12D800">
            <w:pPr>
              <w:snapToGrid w:val="0"/>
              <w:spacing w:beforeLines="50"/>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5BC33CB0">
            <w:pPr>
              <w:snapToGrid w:val="0"/>
              <w:spacing w:beforeLines="50"/>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66234364">
            <w:pPr>
              <w:snapToGrid w:val="0"/>
              <w:spacing w:beforeLines="50"/>
              <w:rPr>
                <w:rFonts w:ascii="仿宋" w:hAnsi="仿宋" w:eastAsia="仿宋"/>
                <w:sz w:val="24"/>
                <w:highlight w:val="none"/>
              </w:rPr>
            </w:pPr>
          </w:p>
        </w:tc>
      </w:tr>
      <w:tr w14:paraId="3B2C1B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CD22C3E">
            <w:pPr>
              <w:snapToGrid w:val="0"/>
              <w:spacing w:beforeLines="50"/>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2</w:t>
            </w:r>
          </w:p>
        </w:tc>
        <w:tc>
          <w:tcPr>
            <w:tcW w:w="2298" w:type="dxa"/>
            <w:tcBorders>
              <w:top w:val="single" w:color="auto" w:sz="4" w:space="0"/>
              <w:left w:val="single" w:color="auto" w:sz="4" w:space="0"/>
              <w:bottom w:val="single" w:color="auto" w:sz="4" w:space="0"/>
              <w:right w:val="single" w:color="auto" w:sz="4" w:space="0"/>
            </w:tcBorders>
          </w:tcPr>
          <w:p w14:paraId="34859BF1">
            <w:pPr>
              <w:snapToGrid w:val="0"/>
              <w:spacing w:beforeLines="50"/>
              <w:rPr>
                <w:rFonts w:ascii="仿宋" w:hAnsi="仿宋" w:eastAsia="仿宋"/>
                <w:sz w:val="24"/>
                <w:highlight w:val="none"/>
              </w:rPr>
            </w:pPr>
            <w:r>
              <w:rPr>
                <w:rFonts w:hint="eastAsia" w:ascii="仿宋" w:hAnsi="仿宋" w:eastAsia="仿宋"/>
                <w:sz w:val="24"/>
                <w:highlight w:val="none"/>
              </w:rPr>
              <w:t>地点</w:t>
            </w:r>
          </w:p>
        </w:tc>
        <w:tc>
          <w:tcPr>
            <w:tcW w:w="2387" w:type="dxa"/>
            <w:tcBorders>
              <w:top w:val="single" w:color="auto" w:sz="4" w:space="0"/>
              <w:left w:val="single" w:color="auto" w:sz="4" w:space="0"/>
              <w:bottom w:val="single" w:color="auto" w:sz="4" w:space="0"/>
              <w:right w:val="single" w:color="auto" w:sz="4" w:space="0"/>
            </w:tcBorders>
          </w:tcPr>
          <w:p w14:paraId="7672D664">
            <w:pPr>
              <w:snapToGrid w:val="0"/>
              <w:spacing w:beforeLines="50"/>
              <w:rPr>
                <w:rFonts w:ascii="仿宋" w:hAnsi="仿宋" w:eastAsia="仿宋"/>
                <w:sz w:val="24"/>
                <w:highlight w:val="none"/>
              </w:rPr>
            </w:pPr>
            <w:r>
              <w:rPr>
                <w:rFonts w:hint="eastAsia" w:ascii="仿宋" w:hAnsi="仿宋" w:eastAsia="仿宋"/>
                <w:sz w:val="24"/>
                <w:highlight w:val="none"/>
              </w:rPr>
              <w:t>招标人指定地点。</w:t>
            </w:r>
          </w:p>
        </w:tc>
        <w:tc>
          <w:tcPr>
            <w:tcW w:w="1751" w:type="dxa"/>
            <w:tcBorders>
              <w:top w:val="single" w:color="auto" w:sz="4" w:space="0"/>
              <w:left w:val="single" w:color="auto" w:sz="4" w:space="0"/>
              <w:bottom w:val="single" w:color="auto" w:sz="4" w:space="0"/>
              <w:right w:val="single" w:color="auto" w:sz="4" w:space="0"/>
            </w:tcBorders>
          </w:tcPr>
          <w:p w14:paraId="13B147A4">
            <w:pPr>
              <w:snapToGrid w:val="0"/>
              <w:spacing w:beforeLines="50"/>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64D4AB5A">
            <w:pPr>
              <w:snapToGrid w:val="0"/>
              <w:spacing w:beforeLines="50"/>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1408B2C5">
            <w:pPr>
              <w:snapToGrid w:val="0"/>
              <w:spacing w:beforeLines="50"/>
              <w:rPr>
                <w:rFonts w:ascii="仿宋" w:hAnsi="仿宋" w:eastAsia="仿宋"/>
                <w:sz w:val="24"/>
                <w:highlight w:val="none"/>
              </w:rPr>
            </w:pPr>
          </w:p>
        </w:tc>
      </w:tr>
      <w:tr w14:paraId="3924AE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FB00EE0">
            <w:pPr>
              <w:snapToGrid w:val="0"/>
              <w:spacing w:beforeLines="50"/>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3</w:t>
            </w:r>
          </w:p>
        </w:tc>
        <w:tc>
          <w:tcPr>
            <w:tcW w:w="2298" w:type="dxa"/>
            <w:vMerge w:val="restart"/>
            <w:tcBorders>
              <w:top w:val="single" w:color="auto" w:sz="4" w:space="0"/>
              <w:left w:val="single" w:color="auto" w:sz="4" w:space="0"/>
              <w:right w:val="single" w:color="auto" w:sz="4" w:space="0"/>
            </w:tcBorders>
            <w:vAlign w:val="center"/>
          </w:tcPr>
          <w:p w14:paraId="38AA3E18">
            <w:pPr>
              <w:snapToGrid w:val="0"/>
              <w:spacing w:beforeLines="50"/>
              <w:jc w:val="center"/>
              <w:rPr>
                <w:rFonts w:ascii="仿宋" w:hAnsi="仿宋" w:eastAsia="仿宋"/>
                <w:sz w:val="24"/>
                <w:highlight w:val="none"/>
              </w:rPr>
            </w:pPr>
            <w:r>
              <w:rPr>
                <w:rFonts w:hint="eastAsia" w:ascii="仿宋" w:hAnsi="仿宋" w:eastAsia="仿宋"/>
                <w:sz w:val="24"/>
                <w:highlight w:val="none"/>
              </w:rPr>
              <w:t>付款方式</w:t>
            </w:r>
          </w:p>
        </w:tc>
        <w:tc>
          <w:tcPr>
            <w:tcW w:w="2387" w:type="dxa"/>
            <w:tcBorders>
              <w:top w:val="single" w:color="auto" w:sz="4" w:space="0"/>
              <w:left w:val="single" w:color="auto" w:sz="4" w:space="0"/>
              <w:bottom w:val="single" w:color="auto" w:sz="4" w:space="0"/>
              <w:right w:val="single" w:color="auto" w:sz="4" w:space="0"/>
            </w:tcBorders>
          </w:tcPr>
          <w:p w14:paraId="52D72219">
            <w:pPr>
              <w:snapToGrid w:val="0"/>
              <w:spacing w:beforeLines="50"/>
              <w:rPr>
                <w:rFonts w:hint="eastAsia" w:ascii="仿宋" w:hAnsi="仿宋" w:eastAsia="仿宋"/>
                <w:sz w:val="24"/>
                <w:highlight w:val="none"/>
              </w:rPr>
            </w:pPr>
            <w:r>
              <w:rPr>
                <w:rFonts w:hint="eastAsia" w:ascii="仿宋" w:hAnsi="仿宋" w:eastAsia="仿宋"/>
                <w:sz w:val="24"/>
                <w:highlight w:val="none"/>
                <w:lang w:val="zh-CN"/>
              </w:rPr>
              <w:t>洗涤费用按照合同单价及实际床位占用数(</w:t>
            </w:r>
            <w:r>
              <w:rPr>
                <w:rFonts w:hint="eastAsia" w:ascii="仿宋" w:hAnsi="仿宋" w:eastAsia="仿宋"/>
                <w:sz w:val="24"/>
                <w:highlight w:val="none"/>
              </w:rPr>
              <w:t>以上报卫健委床位数为准</w:t>
            </w:r>
            <w:r>
              <w:rPr>
                <w:rFonts w:hint="eastAsia" w:ascii="仿宋" w:hAnsi="仿宋" w:eastAsia="仿宋"/>
                <w:sz w:val="24"/>
                <w:highlight w:val="none"/>
                <w:lang w:val="zh-CN"/>
              </w:rPr>
              <w:t>)和血透室折算床位数进行结算，每月洗涤费结算价=（实际床日总数+血透人次）*洗涤包床位单价，费用中包含所有医用织物的洗涤消毒服务费用。</w:t>
            </w:r>
          </w:p>
        </w:tc>
        <w:tc>
          <w:tcPr>
            <w:tcW w:w="1751" w:type="dxa"/>
            <w:tcBorders>
              <w:top w:val="single" w:color="auto" w:sz="4" w:space="0"/>
              <w:left w:val="single" w:color="auto" w:sz="4" w:space="0"/>
              <w:bottom w:val="single" w:color="auto" w:sz="4" w:space="0"/>
              <w:right w:val="single" w:color="auto" w:sz="4" w:space="0"/>
            </w:tcBorders>
          </w:tcPr>
          <w:p w14:paraId="54A06893">
            <w:pPr>
              <w:snapToGrid w:val="0"/>
              <w:spacing w:beforeLines="50"/>
              <w:ind w:left="43"/>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0B74E05C">
            <w:pPr>
              <w:snapToGrid w:val="0"/>
              <w:spacing w:beforeLines="50"/>
              <w:ind w:left="43"/>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3F117711">
            <w:pPr>
              <w:snapToGrid w:val="0"/>
              <w:spacing w:beforeLines="50"/>
              <w:ind w:left="43"/>
              <w:rPr>
                <w:rFonts w:ascii="仿宋" w:hAnsi="仿宋" w:eastAsia="仿宋"/>
                <w:sz w:val="24"/>
                <w:highlight w:val="none"/>
              </w:rPr>
            </w:pPr>
          </w:p>
        </w:tc>
      </w:tr>
      <w:tr w14:paraId="1CA74E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38B0BA6">
            <w:pPr>
              <w:snapToGrid w:val="0"/>
              <w:spacing w:beforeLines="50"/>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4</w:t>
            </w:r>
          </w:p>
        </w:tc>
        <w:tc>
          <w:tcPr>
            <w:tcW w:w="2298" w:type="dxa"/>
            <w:vMerge w:val="continue"/>
            <w:tcBorders>
              <w:left w:val="single" w:color="auto" w:sz="4" w:space="0"/>
              <w:right w:val="single" w:color="auto" w:sz="4" w:space="0"/>
            </w:tcBorders>
            <w:vAlign w:val="center"/>
          </w:tcPr>
          <w:p w14:paraId="214FCE48">
            <w:pPr>
              <w:snapToGrid w:val="0"/>
              <w:spacing w:beforeLines="50"/>
              <w:jc w:val="center"/>
              <w:rPr>
                <w:rFonts w:ascii="仿宋" w:hAnsi="仿宋" w:eastAsia="仿宋"/>
                <w:sz w:val="24"/>
                <w:highlight w:val="none"/>
              </w:rPr>
            </w:pPr>
          </w:p>
        </w:tc>
        <w:tc>
          <w:tcPr>
            <w:tcW w:w="2387" w:type="dxa"/>
            <w:tcBorders>
              <w:top w:val="single" w:color="auto" w:sz="4" w:space="0"/>
              <w:left w:val="single" w:color="auto" w:sz="4" w:space="0"/>
              <w:bottom w:val="single" w:color="auto" w:sz="4" w:space="0"/>
              <w:right w:val="single" w:color="auto" w:sz="4" w:space="0"/>
            </w:tcBorders>
          </w:tcPr>
          <w:p w14:paraId="08DDAD59">
            <w:pPr>
              <w:snapToGrid w:val="0"/>
              <w:spacing w:beforeLines="50"/>
              <w:rPr>
                <w:rFonts w:hint="eastAsia" w:ascii="仿宋" w:hAnsi="仿宋" w:eastAsia="仿宋"/>
                <w:sz w:val="24"/>
                <w:highlight w:val="none"/>
              </w:rPr>
            </w:pPr>
            <w:r>
              <w:rPr>
                <w:rFonts w:hint="eastAsia" w:ascii="仿宋" w:hAnsi="仿宋" w:eastAsia="仿宋"/>
                <w:sz w:val="24"/>
                <w:highlight w:val="none"/>
                <w:lang w:val="zh-CN"/>
              </w:rPr>
              <w:t>每月10日前，医院后勤保障部根据实际占用床日数和血透室折算床位数进行核实，</w:t>
            </w:r>
            <w:r>
              <w:rPr>
                <w:rFonts w:hint="eastAsia" w:ascii="仿宋" w:hAnsi="仿宋" w:eastAsia="仿宋"/>
                <w:sz w:val="24"/>
                <w:highlight w:val="none"/>
              </w:rPr>
              <w:t>并</w:t>
            </w:r>
            <w:r>
              <w:rPr>
                <w:rFonts w:hint="eastAsia" w:ascii="仿宋" w:hAnsi="仿宋" w:eastAsia="仿宋"/>
                <w:sz w:val="24"/>
                <w:highlight w:val="none"/>
                <w:lang w:val="zh-CN"/>
              </w:rPr>
              <w:t>对洗涤公司</w:t>
            </w:r>
            <w:r>
              <w:rPr>
                <w:rFonts w:hint="eastAsia" w:ascii="仿宋" w:hAnsi="仿宋" w:eastAsia="仿宋"/>
                <w:sz w:val="24"/>
                <w:highlight w:val="none"/>
              </w:rPr>
              <w:t>进行</w:t>
            </w:r>
            <w:r>
              <w:rPr>
                <w:rFonts w:hint="eastAsia" w:ascii="仿宋" w:hAnsi="仿宋" w:eastAsia="仿宋"/>
                <w:sz w:val="24"/>
                <w:highlight w:val="none"/>
                <w:lang w:val="zh-CN"/>
              </w:rPr>
              <w:t>每月的考核</w:t>
            </w:r>
            <w:r>
              <w:rPr>
                <w:rFonts w:hint="eastAsia" w:ascii="仿宋" w:hAnsi="仿宋" w:eastAsia="仿宋"/>
                <w:sz w:val="24"/>
                <w:highlight w:val="none"/>
              </w:rPr>
              <w:t>后，</w:t>
            </w:r>
            <w:r>
              <w:rPr>
                <w:rFonts w:hint="eastAsia" w:ascii="仿宋" w:hAnsi="仿宋" w:eastAsia="仿宋"/>
                <w:sz w:val="24"/>
                <w:highlight w:val="none"/>
                <w:lang w:val="zh-CN"/>
              </w:rPr>
              <w:t>通知洗涤公司开据相应金额的发票，按照财务流程支付上月的洗涤费用。</w:t>
            </w:r>
          </w:p>
        </w:tc>
        <w:tc>
          <w:tcPr>
            <w:tcW w:w="1751" w:type="dxa"/>
            <w:tcBorders>
              <w:top w:val="single" w:color="auto" w:sz="4" w:space="0"/>
              <w:left w:val="single" w:color="auto" w:sz="4" w:space="0"/>
              <w:bottom w:val="single" w:color="auto" w:sz="4" w:space="0"/>
              <w:right w:val="single" w:color="auto" w:sz="4" w:space="0"/>
            </w:tcBorders>
          </w:tcPr>
          <w:p w14:paraId="6B1493DF">
            <w:pPr>
              <w:snapToGrid w:val="0"/>
              <w:spacing w:beforeLines="50"/>
              <w:ind w:left="43"/>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239C3603">
            <w:pPr>
              <w:snapToGrid w:val="0"/>
              <w:spacing w:beforeLines="50"/>
              <w:ind w:left="43"/>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3E88D775">
            <w:pPr>
              <w:snapToGrid w:val="0"/>
              <w:spacing w:beforeLines="50"/>
              <w:ind w:left="43"/>
              <w:rPr>
                <w:rFonts w:ascii="仿宋" w:hAnsi="仿宋" w:eastAsia="仿宋"/>
                <w:sz w:val="24"/>
                <w:highlight w:val="none"/>
              </w:rPr>
            </w:pPr>
          </w:p>
        </w:tc>
      </w:tr>
      <w:tr w14:paraId="3C867D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442BD2A">
            <w:pPr>
              <w:snapToGrid w:val="0"/>
              <w:spacing w:beforeLines="50"/>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5</w:t>
            </w:r>
          </w:p>
        </w:tc>
        <w:tc>
          <w:tcPr>
            <w:tcW w:w="2298" w:type="dxa"/>
            <w:vMerge w:val="continue"/>
            <w:tcBorders>
              <w:left w:val="single" w:color="auto" w:sz="4" w:space="0"/>
              <w:bottom w:val="single" w:color="auto" w:sz="4" w:space="0"/>
              <w:right w:val="single" w:color="auto" w:sz="4" w:space="0"/>
            </w:tcBorders>
            <w:vAlign w:val="center"/>
          </w:tcPr>
          <w:p w14:paraId="3747A652">
            <w:pPr>
              <w:snapToGrid w:val="0"/>
              <w:spacing w:beforeLines="50"/>
              <w:jc w:val="center"/>
              <w:rPr>
                <w:rFonts w:ascii="仿宋" w:hAnsi="仿宋" w:eastAsia="仿宋"/>
                <w:sz w:val="24"/>
                <w:highlight w:val="none"/>
              </w:rPr>
            </w:pPr>
          </w:p>
        </w:tc>
        <w:tc>
          <w:tcPr>
            <w:tcW w:w="2387" w:type="dxa"/>
            <w:tcBorders>
              <w:top w:val="single" w:color="auto" w:sz="4" w:space="0"/>
              <w:left w:val="single" w:color="auto" w:sz="4" w:space="0"/>
              <w:bottom w:val="single" w:color="auto" w:sz="4" w:space="0"/>
              <w:right w:val="single" w:color="auto" w:sz="4" w:space="0"/>
            </w:tcBorders>
          </w:tcPr>
          <w:p w14:paraId="41EEF5DB">
            <w:pPr>
              <w:snapToGrid w:val="0"/>
              <w:spacing w:beforeLines="50"/>
              <w:rPr>
                <w:rFonts w:hint="eastAsia" w:ascii="仿宋" w:hAnsi="仿宋" w:eastAsia="仿宋"/>
                <w:sz w:val="24"/>
                <w:highlight w:val="none"/>
              </w:rPr>
            </w:pPr>
            <w:r>
              <w:rPr>
                <w:rFonts w:hint="eastAsia" w:ascii="仿宋" w:hAnsi="仿宋" w:eastAsia="仿宋"/>
                <w:sz w:val="24"/>
                <w:highlight w:val="none"/>
                <w:lang w:val="zh-CN"/>
              </w:rPr>
              <w:t>基数范围内的医用织物因医疗需要可改变其洗涤的品种和规格，其</w:t>
            </w:r>
            <w:r>
              <w:rPr>
                <w:rFonts w:hint="eastAsia" w:ascii="仿宋" w:hAnsi="仿宋" w:eastAsia="仿宋"/>
                <w:sz w:val="24"/>
                <w:highlight w:val="none"/>
              </w:rPr>
              <w:t>成交</w:t>
            </w:r>
            <w:r>
              <w:rPr>
                <w:rFonts w:hint="eastAsia" w:ascii="仿宋" w:hAnsi="仿宋" w:eastAsia="仿宋"/>
                <w:sz w:val="24"/>
                <w:highlight w:val="none"/>
                <w:lang w:val="zh-CN"/>
              </w:rPr>
              <w:t>单价不变。</w:t>
            </w:r>
          </w:p>
        </w:tc>
        <w:tc>
          <w:tcPr>
            <w:tcW w:w="1751" w:type="dxa"/>
            <w:tcBorders>
              <w:top w:val="single" w:color="auto" w:sz="4" w:space="0"/>
              <w:left w:val="single" w:color="auto" w:sz="4" w:space="0"/>
              <w:bottom w:val="single" w:color="auto" w:sz="4" w:space="0"/>
              <w:right w:val="single" w:color="auto" w:sz="4" w:space="0"/>
            </w:tcBorders>
          </w:tcPr>
          <w:p w14:paraId="23209B82">
            <w:pPr>
              <w:snapToGrid w:val="0"/>
              <w:spacing w:beforeLines="50"/>
              <w:ind w:left="43"/>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4559AC97">
            <w:pPr>
              <w:snapToGrid w:val="0"/>
              <w:spacing w:beforeLines="50"/>
              <w:ind w:left="43"/>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78A07E11">
            <w:pPr>
              <w:snapToGrid w:val="0"/>
              <w:spacing w:beforeLines="50"/>
              <w:ind w:left="43"/>
              <w:rPr>
                <w:rFonts w:ascii="仿宋" w:hAnsi="仿宋" w:eastAsia="仿宋"/>
                <w:sz w:val="24"/>
                <w:highlight w:val="none"/>
              </w:rPr>
            </w:pPr>
          </w:p>
        </w:tc>
      </w:tr>
      <w:tr w14:paraId="509877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3982BD3">
            <w:pPr>
              <w:snapToGrid w:val="0"/>
              <w:spacing w:beforeLines="50"/>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6</w:t>
            </w:r>
          </w:p>
        </w:tc>
        <w:tc>
          <w:tcPr>
            <w:tcW w:w="2298" w:type="dxa"/>
            <w:vMerge w:val="restart"/>
            <w:tcBorders>
              <w:top w:val="single" w:color="auto" w:sz="4" w:space="0"/>
              <w:left w:val="single" w:color="auto" w:sz="4" w:space="0"/>
              <w:right w:val="single" w:color="auto" w:sz="4" w:space="0"/>
            </w:tcBorders>
            <w:vAlign w:val="center"/>
          </w:tcPr>
          <w:p w14:paraId="548839D1">
            <w:pPr>
              <w:snapToGrid w:val="0"/>
              <w:spacing w:beforeLines="50"/>
              <w:jc w:val="center"/>
              <w:rPr>
                <w:rFonts w:ascii="仿宋" w:hAnsi="仿宋" w:eastAsia="仿宋"/>
                <w:sz w:val="24"/>
                <w:highlight w:val="none"/>
              </w:rPr>
            </w:pPr>
            <w:r>
              <w:rPr>
                <w:rFonts w:hint="eastAsia" w:ascii="仿宋" w:hAnsi="仿宋" w:eastAsia="仿宋"/>
                <w:sz w:val="24"/>
                <w:highlight w:val="none"/>
              </w:rPr>
              <w:t>报价要求</w:t>
            </w:r>
          </w:p>
        </w:tc>
        <w:tc>
          <w:tcPr>
            <w:tcW w:w="2387" w:type="dxa"/>
            <w:tcBorders>
              <w:top w:val="single" w:color="auto" w:sz="4" w:space="0"/>
              <w:left w:val="single" w:color="auto" w:sz="4" w:space="0"/>
              <w:bottom w:val="single" w:color="auto" w:sz="4" w:space="0"/>
              <w:right w:val="single" w:color="auto" w:sz="4" w:space="0"/>
            </w:tcBorders>
          </w:tcPr>
          <w:p w14:paraId="1747ACC4">
            <w:pPr>
              <w:snapToGrid w:val="0"/>
              <w:spacing w:beforeLines="50"/>
              <w:rPr>
                <w:rFonts w:hint="eastAsia" w:ascii="仿宋" w:hAnsi="仿宋" w:eastAsia="仿宋"/>
                <w:sz w:val="24"/>
                <w:highlight w:val="none"/>
                <w:lang w:val="zh-CN"/>
              </w:rPr>
            </w:pPr>
            <w:r>
              <w:rPr>
                <w:rFonts w:hint="eastAsia" w:ascii="仿宋" w:hAnsi="仿宋" w:eastAsia="仿宋"/>
                <w:sz w:val="24"/>
                <w:highlight w:val="none"/>
                <w:lang w:val="zh-CN"/>
              </w:rPr>
              <w:t>按单价（**元/床/日）报价。报价应包含服务期内所有的人工、机械、运输、税费、安全费、采购代理服务等一切与本项目相关的费用。</w:t>
            </w:r>
          </w:p>
        </w:tc>
        <w:tc>
          <w:tcPr>
            <w:tcW w:w="1751" w:type="dxa"/>
            <w:tcBorders>
              <w:top w:val="single" w:color="auto" w:sz="4" w:space="0"/>
              <w:left w:val="single" w:color="auto" w:sz="4" w:space="0"/>
              <w:bottom w:val="single" w:color="auto" w:sz="4" w:space="0"/>
              <w:right w:val="single" w:color="auto" w:sz="4" w:space="0"/>
            </w:tcBorders>
          </w:tcPr>
          <w:p w14:paraId="4D1D8D2F">
            <w:pPr>
              <w:snapToGrid w:val="0"/>
              <w:spacing w:beforeLines="50"/>
              <w:ind w:left="43"/>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4ECAC4D3">
            <w:pPr>
              <w:snapToGrid w:val="0"/>
              <w:spacing w:beforeLines="50"/>
              <w:ind w:left="43"/>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4CB8DFF2">
            <w:pPr>
              <w:snapToGrid w:val="0"/>
              <w:spacing w:beforeLines="50"/>
              <w:ind w:left="43"/>
              <w:rPr>
                <w:rFonts w:ascii="仿宋" w:hAnsi="仿宋" w:eastAsia="仿宋"/>
                <w:sz w:val="24"/>
                <w:highlight w:val="none"/>
              </w:rPr>
            </w:pPr>
          </w:p>
        </w:tc>
      </w:tr>
      <w:tr w14:paraId="002DD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7290E3C">
            <w:pPr>
              <w:snapToGrid w:val="0"/>
              <w:spacing w:beforeLines="50"/>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7</w:t>
            </w:r>
          </w:p>
        </w:tc>
        <w:tc>
          <w:tcPr>
            <w:tcW w:w="2298" w:type="dxa"/>
            <w:vMerge w:val="continue"/>
            <w:tcBorders>
              <w:left w:val="single" w:color="auto" w:sz="4" w:space="0"/>
              <w:bottom w:val="single" w:color="auto" w:sz="4" w:space="0"/>
              <w:right w:val="single" w:color="auto" w:sz="4" w:space="0"/>
            </w:tcBorders>
            <w:vAlign w:val="center"/>
          </w:tcPr>
          <w:p w14:paraId="7EF7632C">
            <w:pPr>
              <w:snapToGrid w:val="0"/>
              <w:spacing w:beforeLines="50"/>
              <w:jc w:val="center"/>
              <w:rPr>
                <w:rFonts w:hint="eastAsia" w:ascii="仿宋" w:hAnsi="仿宋" w:eastAsia="仿宋"/>
                <w:sz w:val="24"/>
                <w:highlight w:val="none"/>
              </w:rPr>
            </w:pPr>
          </w:p>
        </w:tc>
        <w:tc>
          <w:tcPr>
            <w:tcW w:w="2387" w:type="dxa"/>
            <w:tcBorders>
              <w:top w:val="single" w:color="auto" w:sz="4" w:space="0"/>
              <w:left w:val="single" w:color="auto" w:sz="4" w:space="0"/>
              <w:bottom w:val="single" w:color="auto" w:sz="4" w:space="0"/>
              <w:right w:val="single" w:color="auto" w:sz="4" w:space="0"/>
            </w:tcBorders>
          </w:tcPr>
          <w:p w14:paraId="0A5FDDD4">
            <w:pPr>
              <w:snapToGrid w:val="0"/>
              <w:spacing w:beforeLines="50"/>
              <w:rPr>
                <w:rFonts w:hint="eastAsia" w:ascii="仿宋" w:hAnsi="仿宋" w:eastAsia="仿宋"/>
                <w:sz w:val="24"/>
                <w:highlight w:val="none"/>
                <w:lang w:val="zh-CN"/>
              </w:rPr>
            </w:pPr>
            <w:r>
              <w:rPr>
                <w:rFonts w:hint="eastAsia" w:ascii="仿宋" w:hAnsi="仿宋" w:eastAsia="仿宋"/>
                <w:sz w:val="24"/>
                <w:highlight w:val="none"/>
                <w:lang w:val="en-US" w:eastAsia="zh-CN"/>
              </w:rPr>
              <w:t>投标人应对招标</w:t>
            </w:r>
            <w:r>
              <w:rPr>
                <w:rFonts w:hint="eastAsia" w:ascii="仿宋" w:hAnsi="仿宋" w:eastAsia="仿宋"/>
                <w:sz w:val="24"/>
                <w:highlight w:val="none"/>
                <w:lang w:val="zh-CN"/>
              </w:rPr>
              <w:t>文件内的全部内容进行响应，</w:t>
            </w:r>
            <w:r>
              <w:rPr>
                <w:rFonts w:hint="eastAsia" w:ascii="仿宋" w:hAnsi="仿宋" w:eastAsia="仿宋"/>
                <w:sz w:val="24"/>
                <w:highlight w:val="none"/>
                <w:lang w:val="en-US" w:eastAsia="zh-CN"/>
              </w:rPr>
              <w:t>招标</w:t>
            </w:r>
            <w:r>
              <w:rPr>
                <w:rFonts w:hint="eastAsia" w:ascii="仿宋" w:hAnsi="仿宋" w:eastAsia="仿宋"/>
                <w:sz w:val="24"/>
                <w:highlight w:val="none"/>
                <w:lang w:val="zh-CN"/>
              </w:rPr>
              <w:t>文件未列明，而供应商认为其他必需的费用也需列入单价中。在合同实施时，采购方将不予支付成交人没有填列的项目费用，并认为此项目的费用已包括在报价中。</w:t>
            </w:r>
          </w:p>
        </w:tc>
        <w:tc>
          <w:tcPr>
            <w:tcW w:w="1751" w:type="dxa"/>
            <w:tcBorders>
              <w:top w:val="single" w:color="auto" w:sz="4" w:space="0"/>
              <w:left w:val="single" w:color="auto" w:sz="4" w:space="0"/>
              <w:bottom w:val="single" w:color="auto" w:sz="4" w:space="0"/>
              <w:right w:val="single" w:color="auto" w:sz="4" w:space="0"/>
            </w:tcBorders>
          </w:tcPr>
          <w:p w14:paraId="6B8470B5">
            <w:pPr>
              <w:snapToGrid w:val="0"/>
              <w:spacing w:beforeLines="50"/>
              <w:ind w:left="43"/>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191BF269">
            <w:pPr>
              <w:snapToGrid w:val="0"/>
              <w:spacing w:beforeLines="50"/>
              <w:ind w:left="43"/>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3BFFED55">
            <w:pPr>
              <w:snapToGrid w:val="0"/>
              <w:spacing w:beforeLines="50"/>
              <w:ind w:left="43"/>
              <w:rPr>
                <w:rFonts w:ascii="仿宋" w:hAnsi="仿宋" w:eastAsia="仿宋"/>
                <w:sz w:val="24"/>
                <w:highlight w:val="none"/>
              </w:rPr>
            </w:pPr>
          </w:p>
        </w:tc>
      </w:tr>
    </w:tbl>
    <w:p w14:paraId="06C00FB6">
      <w:pPr>
        <w:rPr>
          <w:rFonts w:ascii="仿宋" w:hAnsi="仿宋" w:eastAsia="仿宋"/>
          <w:color w:val="000000"/>
          <w:szCs w:val="21"/>
          <w:highlight w:val="none"/>
        </w:rPr>
      </w:pPr>
      <w:r>
        <w:rPr>
          <w:rFonts w:hint="eastAsia" w:ascii="仿宋" w:hAnsi="仿宋" w:eastAsia="仿宋"/>
          <w:color w:val="000000"/>
          <w:szCs w:val="21"/>
          <w:highlight w:val="none"/>
        </w:rPr>
        <w:t>注：按照招标文件要求详细填列，可增减行。</w:t>
      </w:r>
    </w:p>
    <w:p w14:paraId="525FFD17">
      <w:pPr>
        <w:ind w:firstLine="560" w:firstLineChars="200"/>
        <w:rPr>
          <w:rFonts w:ascii="仿宋" w:hAnsi="仿宋" w:eastAsia="仿宋"/>
          <w:bCs/>
          <w:sz w:val="28"/>
          <w:szCs w:val="28"/>
          <w:highlight w:val="none"/>
        </w:rPr>
      </w:pPr>
    </w:p>
    <w:p w14:paraId="16C52349">
      <w:pPr>
        <w:ind w:firstLine="560" w:firstLineChars="200"/>
        <w:rPr>
          <w:rFonts w:ascii="黑体" w:hAnsi="黑体" w:eastAsia="黑体"/>
          <w:bCs/>
          <w:sz w:val="28"/>
          <w:szCs w:val="28"/>
          <w:highlight w:val="none"/>
        </w:rPr>
      </w:pPr>
      <w:r>
        <w:rPr>
          <w:rFonts w:ascii="黑体" w:hAnsi="黑体" w:eastAsia="黑体"/>
          <w:sz w:val="28"/>
          <w:szCs w:val="28"/>
          <w:highlight w:val="none"/>
        </w:rPr>
        <w:br w:type="page"/>
      </w:r>
      <w:r>
        <w:rPr>
          <w:rFonts w:hint="eastAsia" w:ascii="黑体" w:hAnsi="黑体" w:eastAsia="黑体"/>
          <w:sz w:val="28"/>
          <w:szCs w:val="28"/>
          <w:highlight w:val="none"/>
        </w:rPr>
        <w:t>四、报价文件</w:t>
      </w:r>
    </w:p>
    <w:p w14:paraId="3E66C018">
      <w:pPr>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（一）公开招标响应报价表</w:t>
      </w:r>
    </w:p>
    <w:p w14:paraId="296DF0F2">
      <w:pPr>
        <w:ind w:firstLine="3040" w:firstLineChars="95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公开招标响应报价表</w:t>
      </w:r>
    </w:p>
    <w:tbl>
      <w:tblPr>
        <w:tblStyle w:val="18"/>
        <w:tblW w:w="8807" w:type="dxa"/>
        <w:tblInd w:w="95" w:type="dxa"/>
        <w:tblLayout w:type="fixed"/>
        <w:tblCellMar>
          <w:top w:w="0" w:type="dxa"/>
          <w:left w:w="108" w:type="dxa"/>
          <w:bottom w:w="0" w:type="dxa"/>
          <w:right w:w="108" w:type="dxa"/>
        </w:tblCellMar>
      </w:tblPr>
      <w:tblGrid>
        <w:gridCol w:w="4087"/>
        <w:gridCol w:w="2220"/>
        <w:gridCol w:w="2500"/>
      </w:tblGrid>
      <w:tr w14:paraId="052D8904">
        <w:tblPrEx>
          <w:tblCellMar>
            <w:top w:w="0" w:type="dxa"/>
            <w:left w:w="108" w:type="dxa"/>
            <w:bottom w:w="0" w:type="dxa"/>
            <w:right w:w="108" w:type="dxa"/>
          </w:tblCellMar>
        </w:tblPrEx>
        <w:trPr>
          <w:trHeight w:val="390" w:hRule="atLeast"/>
        </w:trPr>
        <w:tc>
          <w:tcPr>
            <w:tcW w:w="8807" w:type="dxa"/>
            <w:gridSpan w:val="3"/>
            <w:tcBorders>
              <w:top w:val="nil"/>
              <w:left w:val="nil"/>
              <w:bottom w:val="nil"/>
              <w:right w:val="nil"/>
            </w:tcBorders>
            <w:noWrap/>
            <w:vAlign w:val="center"/>
          </w:tcPr>
          <w:p w14:paraId="49434D9D">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供应商名称（加盖公章）：</w:t>
            </w:r>
          </w:p>
        </w:tc>
      </w:tr>
      <w:tr w14:paraId="3C37A160">
        <w:tblPrEx>
          <w:tblCellMar>
            <w:top w:w="0" w:type="dxa"/>
            <w:left w:w="108" w:type="dxa"/>
            <w:bottom w:w="0" w:type="dxa"/>
            <w:right w:w="108" w:type="dxa"/>
          </w:tblCellMar>
        </w:tblPrEx>
        <w:trPr>
          <w:trHeight w:val="405" w:hRule="atLeast"/>
        </w:trPr>
        <w:tc>
          <w:tcPr>
            <w:tcW w:w="8807" w:type="dxa"/>
            <w:gridSpan w:val="3"/>
            <w:tcBorders>
              <w:top w:val="nil"/>
              <w:left w:val="nil"/>
              <w:bottom w:val="nil"/>
              <w:right w:val="nil"/>
            </w:tcBorders>
            <w:noWrap/>
            <w:vAlign w:val="center"/>
          </w:tcPr>
          <w:p w14:paraId="1D0849C3">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项目名称：</w:t>
            </w:r>
          </w:p>
        </w:tc>
      </w:tr>
      <w:tr w14:paraId="6DD3B718">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629B957D">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项目编号：</w:t>
            </w:r>
          </w:p>
        </w:tc>
        <w:tc>
          <w:tcPr>
            <w:tcW w:w="2500" w:type="dxa"/>
            <w:tcBorders>
              <w:top w:val="nil"/>
              <w:left w:val="nil"/>
              <w:bottom w:val="nil"/>
              <w:right w:val="nil"/>
            </w:tcBorders>
            <w:noWrap/>
            <w:vAlign w:val="center"/>
          </w:tcPr>
          <w:p w14:paraId="269F879D">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分包号：</w:t>
            </w:r>
          </w:p>
        </w:tc>
      </w:tr>
      <w:tr w14:paraId="603D14B3">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0A16798A">
            <w:pPr>
              <w:widowControl/>
              <w:jc w:val="center"/>
              <w:rPr>
                <w:rFonts w:ascii="仿宋" w:hAnsi="仿宋" w:eastAsia="仿宋" w:cs="宋体"/>
                <w:kern w:val="0"/>
                <w:sz w:val="24"/>
                <w:highlight w:val="none"/>
              </w:rPr>
            </w:pPr>
            <w:r>
              <w:rPr>
                <w:rFonts w:hint="eastAsia" w:ascii="仿宋" w:hAnsi="仿宋" w:eastAsia="仿宋" w:cs="宋体"/>
                <w:kern w:val="0"/>
                <w:sz w:val="24"/>
                <w:highlight w:val="none"/>
              </w:rPr>
              <w:t>投标报价（元/床</w:t>
            </w:r>
            <w:r>
              <w:rPr>
                <w:rFonts w:hint="eastAsia" w:ascii="仿宋" w:hAnsi="仿宋" w:eastAsia="仿宋" w:cs="宋体"/>
                <w:kern w:val="0"/>
                <w:sz w:val="24"/>
                <w:highlight w:val="none"/>
                <w:lang w:val="en-US" w:eastAsia="zh-CN"/>
              </w:rPr>
              <w:t>/</w:t>
            </w:r>
            <w:r>
              <w:rPr>
                <w:rFonts w:hint="eastAsia" w:ascii="仿宋" w:hAnsi="仿宋" w:eastAsia="仿宋" w:cs="宋体"/>
                <w:kern w:val="0"/>
                <w:sz w:val="24"/>
                <w:highlight w:val="none"/>
              </w:rPr>
              <w:t>日）</w:t>
            </w:r>
          </w:p>
        </w:tc>
        <w:tc>
          <w:tcPr>
            <w:tcW w:w="4720" w:type="dxa"/>
            <w:gridSpan w:val="2"/>
            <w:tcBorders>
              <w:top w:val="single" w:color="auto" w:sz="4" w:space="0"/>
              <w:left w:val="nil"/>
              <w:bottom w:val="single" w:color="auto" w:sz="4" w:space="0"/>
              <w:right w:val="single" w:color="auto" w:sz="4" w:space="0"/>
            </w:tcBorders>
            <w:noWrap/>
            <w:vAlign w:val="center"/>
          </w:tcPr>
          <w:p w14:paraId="57FC1F1C">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小写：</w:t>
            </w:r>
          </w:p>
        </w:tc>
      </w:tr>
      <w:tr w14:paraId="1F16D010">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0395BDBD">
            <w:pPr>
              <w:widowControl/>
              <w:jc w:val="left"/>
              <w:rPr>
                <w:rFonts w:ascii="仿宋" w:hAnsi="仿宋" w:eastAsia="仿宋" w:cs="宋体"/>
                <w:kern w:val="0"/>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1BFAF859">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大写：</w:t>
            </w:r>
          </w:p>
        </w:tc>
      </w:tr>
    </w:tbl>
    <w:p w14:paraId="2D5036C3">
      <w:pPr>
        <w:ind w:firstLine="560" w:firstLineChars="200"/>
        <w:rPr>
          <w:rFonts w:ascii="仿宋" w:hAnsi="仿宋" w:eastAsia="仿宋"/>
          <w:bCs/>
          <w:sz w:val="28"/>
          <w:szCs w:val="28"/>
          <w:highlight w:val="none"/>
        </w:rPr>
      </w:pPr>
    </w:p>
    <w:p w14:paraId="2BEDF0CB">
      <w:pPr>
        <w:rPr>
          <w:rFonts w:ascii="仿宋" w:hAnsi="仿宋" w:eastAsia="仿宋"/>
          <w:bCs/>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）中小企业声明函</w:t>
      </w:r>
    </w:p>
    <w:p w14:paraId="7E0E011F">
      <w:pPr>
        <w:spacing w:line="500" w:lineRule="exact"/>
        <w:jc w:val="center"/>
        <w:rPr>
          <w:rFonts w:ascii="方正小标宋简体" w:hAnsi="Calibri" w:eastAsia="方正小标宋简体"/>
          <w:sz w:val="44"/>
          <w:szCs w:val="44"/>
          <w:highlight w:val="none"/>
        </w:rPr>
      </w:pPr>
      <w:r>
        <w:rPr>
          <w:rFonts w:hint="eastAsia" w:ascii="方正小标宋简体" w:hAnsi="Calibri" w:eastAsia="方正小标宋简体"/>
          <w:sz w:val="44"/>
          <w:szCs w:val="44"/>
          <w:highlight w:val="none"/>
        </w:rPr>
        <w:t>中小企业声明函（服务）</w:t>
      </w:r>
    </w:p>
    <w:p w14:paraId="529F0EFD">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highlight w:val="none"/>
        </w:rPr>
        <w:t>本公司（联合体）郑重声明，根据《政府采购促进中小企业发展管理办法》（财库﹝2020﹞46 号）的规定，本公司（联合体）参加</w:t>
      </w:r>
      <w:r>
        <w:rPr>
          <w:rFonts w:hint="eastAsia" w:ascii="仿宋" w:hAnsi="仿宋" w:eastAsia="仿宋"/>
          <w:i/>
          <w:sz w:val="32"/>
          <w:szCs w:val="32"/>
          <w:highlight w:val="none"/>
          <w:u w:val="single"/>
          <w:lang w:val="en-US" w:eastAsia="zh-CN"/>
        </w:rPr>
        <w:t>如皋市人民医院</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如皋市人民医院洗衣房洗涤服务外包项目</w:t>
      </w:r>
      <w:r>
        <w:rPr>
          <w:rFonts w:hint="eastAsia" w:ascii="仿宋" w:hAnsi="仿宋" w:eastAsia="仿宋"/>
          <w:sz w:val="32"/>
          <w:szCs w:val="32"/>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5A2BB82">
      <w:pPr>
        <w:spacing w:line="500" w:lineRule="exact"/>
        <w:ind w:firstLine="640" w:firstLineChars="200"/>
        <w:rPr>
          <w:rFonts w:ascii="仿宋" w:hAnsi="仿宋" w:eastAsia="仿宋"/>
          <w:sz w:val="32"/>
          <w:szCs w:val="32"/>
          <w:highlight w:val="none"/>
        </w:rPr>
      </w:pPr>
      <w:r>
        <w:rPr>
          <w:rFonts w:hint="eastAsia" w:ascii="仿宋" w:hAnsi="仿宋" w:eastAsia="仿宋"/>
          <w:i/>
          <w:sz w:val="32"/>
          <w:szCs w:val="32"/>
          <w:highlight w:val="none"/>
          <w:u w:val="single"/>
        </w:rPr>
        <w:t>如皋市人民医院洗衣房洗涤服务外包项目</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其他未列明行业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4E748F91">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highlight w:val="none"/>
        </w:rPr>
        <w:t>以上企业，不属于大企业的分支机构，不存在控股股东为大企业的情形，也不存在与大企业的负责人为同一人的情形。</w:t>
      </w:r>
    </w:p>
    <w:p w14:paraId="709CA12B">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highlight w:val="none"/>
        </w:rPr>
        <w:t>本企业对上述声明内容的真实性负责。如有虚假，将依法承担相应责任。</w:t>
      </w:r>
    </w:p>
    <w:p w14:paraId="0734422D">
      <w:pPr>
        <w:spacing w:line="500" w:lineRule="exact"/>
        <w:ind w:firstLine="640" w:firstLineChars="200"/>
        <w:jc w:val="right"/>
        <w:rPr>
          <w:rFonts w:ascii="仿宋" w:hAnsi="仿宋" w:eastAsia="仿宋"/>
          <w:sz w:val="32"/>
          <w:szCs w:val="32"/>
          <w:highlight w:val="none"/>
        </w:rPr>
      </w:pPr>
      <w:r>
        <w:rPr>
          <w:rFonts w:hint="eastAsia" w:ascii="仿宋" w:hAnsi="仿宋" w:eastAsia="仿宋"/>
          <w:sz w:val="32"/>
          <w:szCs w:val="32"/>
          <w:highlight w:val="none"/>
        </w:rPr>
        <w:t xml:space="preserve">企业名称（盖章）：          </w:t>
      </w:r>
    </w:p>
    <w:p w14:paraId="6045D613">
      <w:pPr>
        <w:spacing w:line="500" w:lineRule="exact"/>
        <w:ind w:firstLine="640" w:firstLineChars="200"/>
        <w:jc w:val="right"/>
        <w:rPr>
          <w:rFonts w:ascii="仿宋" w:hAnsi="仿宋" w:eastAsia="仿宋"/>
          <w:sz w:val="32"/>
          <w:szCs w:val="32"/>
          <w:highlight w:val="none"/>
        </w:rPr>
      </w:pPr>
      <w:r>
        <w:rPr>
          <w:rFonts w:hint="eastAsia" w:ascii="仿宋" w:hAnsi="仿宋" w:eastAsia="仿宋"/>
          <w:sz w:val="32"/>
          <w:szCs w:val="32"/>
          <w:highlight w:val="none"/>
        </w:rPr>
        <w:t xml:space="preserve">日 期：             </w:t>
      </w:r>
    </w:p>
    <w:p w14:paraId="684D6E20">
      <w:pPr>
        <w:spacing w:line="500" w:lineRule="exact"/>
        <w:ind w:right="560"/>
        <w:rPr>
          <w:rFonts w:ascii="仿宋" w:hAnsi="仿宋" w:eastAsia="仿宋"/>
          <w:sz w:val="28"/>
          <w:szCs w:val="28"/>
          <w:highlight w:val="none"/>
        </w:rPr>
      </w:pPr>
      <w:r>
        <w:rPr>
          <w:rFonts w:hint="eastAsia" w:ascii="仿宋" w:hAnsi="仿宋" w:eastAsia="仿宋"/>
          <w:sz w:val="28"/>
          <w:szCs w:val="28"/>
          <w:highlight w:val="none"/>
        </w:rPr>
        <w:t>注</w:t>
      </w:r>
      <w:r>
        <w:rPr>
          <w:rFonts w:ascii="仿宋" w:hAnsi="仿宋" w:eastAsia="仿宋"/>
          <w:sz w:val="28"/>
          <w:szCs w:val="28"/>
          <w:highlight w:val="none"/>
        </w:rPr>
        <w:t>1</w:t>
      </w:r>
      <w:r>
        <w:rPr>
          <w:rFonts w:hint="eastAsia" w:ascii="仿宋" w:hAnsi="仿宋" w:eastAsia="仿宋"/>
          <w:sz w:val="28"/>
          <w:szCs w:val="28"/>
          <w:highlight w:val="none"/>
        </w:rPr>
        <w:t>：从业人员、营业收入、资产总额填报上一年度数据，无上一年度数据的新成立企业可不填报。</w:t>
      </w:r>
    </w:p>
    <w:p w14:paraId="2BF50410">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三</w:t>
      </w:r>
      <w:r>
        <w:rPr>
          <w:rFonts w:hint="eastAsia" w:ascii="仿宋" w:hAnsi="仿宋" w:eastAsia="仿宋"/>
          <w:bCs/>
          <w:sz w:val="28"/>
          <w:szCs w:val="28"/>
          <w:highlight w:val="none"/>
        </w:rPr>
        <w:t>）</w:t>
      </w:r>
      <w:r>
        <w:rPr>
          <w:rFonts w:hint="eastAsia" w:ascii="仿宋" w:hAnsi="仿宋" w:eastAsia="仿宋" w:cs="Arial"/>
          <w:sz w:val="28"/>
          <w:szCs w:val="28"/>
          <w:highlight w:val="none"/>
        </w:rPr>
        <w:t>残疾人福利性单位声明函</w:t>
      </w:r>
    </w:p>
    <w:p w14:paraId="63982C29">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残疾人福利性单位声明函</w:t>
      </w:r>
    </w:p>
    <w:p w14:paraId="6C0A4F67">
      <w:pPr>
        <w:spacing w:line="500" w:lineRule="exact"/>
        <w:ind w:firstLine="560" w:firstLineChars="200"/>
        <w:rPr>
          <w:rFonts w:ascii="仿宋" w:hAnsi="仿宋" w:eastAsia="仿宋"/>
          <w:sz w:val="28"/>
          <w:szCs w:val="28"/>
          <w:highlight w:val="none"/>
        </w:rPr>
      </w:pPr>
    </w:p>
    <w:p w14:paraId="1187009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5D1B3A3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本单位在本次政府采购活动中提供的残疾人福利单位产品报价合计为人民币（大写）元整（￥：）。</w:t>
      </w:r>
    </w:p>
    <w:p w14:paraId="5D3A1BD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本单位对上述声明的真实性负责。如有虚假，将依法承担相应责任。</w:t>
      </w:r>
    </w:p>
    <w:p w14:paraId="242781CC">
      <w:pPr>
        <w:spacing w:line="500" w:lineRule="exact"/>
        <w:ind w:firstLine="560" w:firstLineChars="200"/>
        <w:rPr>
          <w:rFonts w:ascii="仿宋" w:hAnsi="仿宋" w:eastAsia="仿宋"/>
          <w:sz w:val="28"/>
          <w:szCs w:val="28"/>
          <w:highlight w:val="none"/>
        </w:rPr>
      </w:pPr>
    </w:p>
    <w:p w14:paraId="48520764">
      <w:pPr>
        <w:tabs>
          <w:tab w:val="left" w:pos="4860"/>
        </w:tabs>
        <w:spacing w:line="500" w:lineRule="exact"/>
        <w:ind w:right="1560" w:firstLine="560" w:firstLineChars="200"/>
        <w:jc w:val="center"/>
        <w:rPr>
          <w:rFonts w:ascii="仿宋" w:hAnsi="仿宋" w:eastAsia="仿宋"/>
          <w:sz w:val="28"/>
          <w:szCs w:val="28"/>
          <w:highlight w:val="none"/>
        </w:rPr>
      </w:pPr>
      <w:r>
        <w:rPr>
          <w:rFonts w:hint="eastAsia" w:ascii="仿宋" w:hAnsi="仿宋" w:eastAsia="仿宋"/>
          <w:sz w:val="28"/>
          <w:szCs w:val="28"/>
          <w:highlight w:val="none"/>
        </w:rPr>
        <w:t xml:space="preserve">                 供应商全称（盖章）：</w:t>
      </w:r>
    </w:p>
    <w:p w14:paraId="0446D3F2">
      <w:pPr>
        <w:tabs>
          <w:tab w:val="left" w:pos="4860"/>
        </w:tabs>
        <w:spacing w:line="500" w:lineRule="exact"/>
        <w:ind w:right="1560" w:firstLine="560" w:firstLineChars="200"/>
        <w:jc w:val="center"/>
        <w:rPr>
          <w:rFonts w:ascii="仿宋" w:hAnsi="仿宋" w:eastAsia="仿宋"/>
          <w:sz w:val="28"/>
          <w:szCs w:val="28"/>
          <w:highlight w:val="none"/>
        </w:rPr>
      </w:pPr>
      <w:r>
        <w:rPr>
          <w:rFonts w:hint="eastAsia" w:ascii="仿宋" w:hAnsi="仿宋" w:eastAsia="仿宋"/>
          <w:sz w:val="28"/>
          <w:szCs w:val="28"/>
          <w:highlight w:val="none"/>
        </w:rPr>
        <w:t xml:space="preserve">                              日  期：</w:t>
      </w:r>
    </w:p>
    <w:p w14:paraId="272614B2">
      <w:pPr>
        <w:spacing w:line="500" w:lineRule="exact"/>
        <w:ind w:firstLine="560" w:firstLineChars="200"/>
        <w:rPr>
          <w:rFonts w:ascii="仿宋" w:hAnsi="仿宋" w:eastAsia="仿宋"/>
          <w:sz w:val="28"/>
          <w:szCs w:val="28"/>
          <w:highlight w:val="none"/>
        </w:rPr>
      </w:pPr>
    </w:p>
    <w:p w14:paraId="64972CBB">
      <w:pPr>
        <w:spacing w:line="500" w:lineRule="exact"/>
        <w:rPr>
          <w:rFonts w:ascii="仿宋" w:hAnsi="仿宋" w:eastAsia="仿宋"/>
          <w:szCs w:val="21"/>
          <w:highlight w:val="none"/>
        </w:rPr>
      </w:pPr>
      <w:r>
        <w:rPr>
          <w:rFonts w:hint="eastAsia" w:ascii="仿宋" w:hAnsi="仿宋" w:eastAsia="仿宋"/>
          <w:b/>
          <w:sz w:val="28"/>
          <w:szCs w:val="28"/>
          <w:highlight w:val="none"/>
        </w:rPr>
        <w:t>注意：中标供应商提供的《中小企业声明函》、《残疾人福利性单位声明函》将随中标结果同时公告，接受社会监督。</w:t>
      </w:r>
    </w:p>
    <w:sectPr>
      <w:headerReference r:id="rId3" w:type="default"/>
      <w:footerReference r:id="rId4" w:type="default"/>
      <w:footerReference r:id="rId5" w:type="even"/>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E05A3D3-C47A-4D25-A41C-E75CC47B13BA}"/>
  </w:font>
  <w:font w:name="黑体">
    <w:panose1 w:val="02010609060101010101"/>
    <w:charset w:val="86"/>
    <w:family w:val="auto"/>
    <w:pitch w:val="default"/>
    <w:sig w:usb0="800002BF" w:usb1="38CF7CFA" w:usb2="00000016" w:usb3="00000000" w:csb0="00040001" w:csb1="00000000"/>
    <w:embedRegular r:id="rId2" w:fontKey="{E259496C-B0D5-4B43-ACC8-A7A8F941018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DEE84C3-0613-428A-B639-423D5DBCF237}"/>
  </w:font>
  <w:font w:name="新宋体">
    <w:panose1 w:val="02010609030101010101"/>
    <w:charset w:val="86"/>
    <w:family w:val="modern"/>
    <w:pitch w:val="default"/>
    <w:sig w:usb0="0000028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embedRegular r:id="rId4" w:fontKey="{E129939B-3A02-4C0F-8643-6C12397349BF}"/>
  </w:font>
  <w:font w:name="仿宋">
    <w:panose1 w:val="02010609060101010101"/>
    <w:charset w:val="86"/>
    <w:family w:val="modern"/>
    <w:pitch w:val="default"/>
    <w:sig w:usb0="800002BF" w:usb1="38CF7CFA" w:usb2="00000016" w:usb3="00000000" w:csb0="00040001" w:csb1="00000000"/>
    <w:embedRegular r:id="rId5" w:fontKey="{5298AA7E-4925-4BA8-9F4F-BC8B5D465863}"/>
  </w:font>
  <w:font w:name="Tahoma">
    <w:panose1 w:val="020B0604030504040204"/>
    <w:charset w:val="00"/>
    <w:family w:val="swiss"/>
    <w:pitch w:val="default"/>
    <w:sig w:usb0="E1002EFF" w:usb1="C000605B" w:usb2="00000029" w:usb3="00000000" w:csb0="200101FF" w:csb1="20280000"/>
  </w:font>
  <w:font w:name="Sim Sun">
    <w:altName w:val="黑体"/>
    <w:panose1 w:val="00000000000000000000"/>
    <w:charset w:val="86"/>
    <w:family w:val="auto"/>
    <w:pitch w:val="default"/>
    <w:sig w:usb0="00000000" w:usb1="00000000" w:usb2="00000010" w:usb3="00000000" w:csb0="00040000" w:csb1="00000000"/>
  </w:font>
  <w:font w:name="方正小标宋简体">
    <w:panose1 w:val="02010600010101010101"/>
    <w:charset w:val="86"/>
    <w:family w:val="auto"/>
    <w:pitch w:val="default"/>
    <w:sig w:usb0="00000001" w:usb1="080E0000" w:usb2="00000000" w:usb3="00000000" w:csb0="00040000" w:csb1="00000000"/>
    <w:embedRegular r:id="rId6" w:fontKey="{B962860E-F685-41F5-B025-B88E50A05050}"/>
  </w:font>
  <w:font w:name="文鼎CS楷体">
    <w:panose1 w:val="02010609010101010101"/>
    <w:charset w:val="86"/>
    <w:family w:val="modern"/>
    <w:pitch w:val="default"/>
    <w:sig w:usb0="00000000" w:usb1="00000000" w:usb2="00000000" w:usb3="00000000" w:csb0="00000000" w:csb1="00000000"/>
    <w:embedRegular r:id="rId7" w:fontKey="{0C18E671-9015-4DD7-9435-05391F357DE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FC448">
    <w:pPr>
      <w:pStyle w:val="14"/>
      <w:framePr w:wrap="around" w:vAnchor="text" w:hAnchor="margin" w:xAlign="center" w:y="1"/>
      <w:rPr>
        <w:rStyle w:val="21"/>
      </w:rPr>
    </w:pPr>
    <w:r>
      <w:fldChar w:fldCharType="begin"/>
    </w:r>
    <w:r>
      <w:rPr>
        <w:rStyle w:val="21"/>
      </w:rPr>
      <w:instrText xml:space="preserve">PAGE  </w:instrText>
    </w:r>
    <w:r>
      <w:fldChar w:fldCharType="separate"/>
    </w:r>
    <w:r>
      <w:rPr>
        <w:rStyle w:val="21"/>
      </w:rPr>
      <w:t>10</w:t>
    </w:r>
    <w:r>
      <w:fldChar w:fldCharType="end"/>
    </w:r>
  </w:p>
  <w:p w14:paraId="5FFD09BD">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7AD17">
    <w:pPr>
      <w:pStyle w:val="14"/>
      <w:framePr w:wrap="around" w:vAnchor="text" w:hAnchor="margin" w:xAlign="center" w:y="1"/>
      <w:rPr>
        <w:rStyle w:val="21"/>
      </w:rPr>
    </w:pPr>
    <w:r>
      <w:fldChar w:fldCharType="begin"/>
    </w:r>
    <w:r>
      <w:rPr>
        <w:rStyle w:val="21"/>
      </w:rPr>
      <w:instrText xml:space="preserve">PAGE  </w:instrText>
    </w:r>
    <w:r>
      <w:fldChar w:fldCharType="end"/>
    </w:r>
  </w:p>
  <w:p w14:paraId="5E901A73">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9D502">
    <w:pPr>
      <w:pStyle w:val="15"/>
    </w:pPr>
    <w:r>
      <w:rPr>
        <w:rFonts w:hint="eastAsia"/>
      </w:rPr>
      <w:t>如</w:t>
    </w:r>
    <w:r>
      <w:t>皋市政府采购</w:t>
    </w:r>
    <w:r>
      <w:rPr>
        <w:rFonts w:hint="eastAsia"/>
      </w:rPr>
      <w:t>公开招标</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78BC4"/>
    <w:multiLevelType w:val="singleLevel"/>
    <w:tmpl w:val="83478BC4"/>
    <w:lvl w:ilvl="0" w:tentative="0">
      <w:start w:val="6"/>
      <w:numFmt w:val="chineseCounting"/>
      <w:suff w:val="nothing"/>
      <w:lvlText w:val="（%1）"/>
      <w:lvlJc w:val="left"/>
      <w:rPr>
        <w:rFonts w:hint="eastAsia"/>
      </w:rPr>
    </w:lvl>
  </w:abstractNum>
  <w:abstractNum w:abstractNumId="1">
    <w:nsid w:val="8F29BBBA"/>
    <w:multiLevelType w:val="singleLevel"/>
    <w:tmpl w:val="8F29BBBA"/>
    <w:lvl w:ilvl="0" w:tentative="0">
      <w:start w:val="1"/>
      <w:numFmt w:val="decimal"/>
      <w:suff w:val="nothing"/>
      <w:lvlText w:val="%1."/>
      <w:lvlJc w:val="left"/>
      <w:pPr>
        <w:ind w:left="425" w:hanging="425"/>
      </w:pPr>
      <w:rPr>
        <w:rFonts w:hint="default"/>
      </w:rPr>
    </w:lvl>
  </w:abstractNum>
  <w:abstractNum w:abstractNumId="2">
    <w:nsid w:val="93806437"/>
    <w:multiLevelType w:val="singleLevel"/>
    <w:tmpl w:val="93806437"/>
    <w:lvl w:ilvl="0" w:tentative="0">
      <w:start w:val="1"/>
      <w:numFmt w:val="decimal"/>
      <w:lvlText w:val="%1."/>
      <w:lvlJc w:val="left"/>
      <w:pPr>
        <w:tabs>
          <w:tab w:val="left" w:pos="312"/>
        </w:tabs>
      </w:pPr>
    </w:lvl>
  </w:abstractNum>
  <w:abstractNum w:abstractNumId="3">
    <w:nsid w:val="9BBE509F"/>
    <w:multiLevelType w:val="singleLevel"/>
    <w:tmpl w:val="9BBE509F"/>
    <w:lvl w:ilvl="0" w:tentative="0">
      <w:start w:val="2"/>
      <w:numFmt w:val="chineseCounting"/>
      <w:suff w:val="nothing"/>
      <w:lvlText w:val="（%1）"/>
      <w:lvlJc w:val="left"/>
      <w:rPr>
        <w:rFonts w:hint="eastAsia"/>
        <w:sz w:val="28"/>
        <w:szCs w:val="28"/>
      </w:rPr>
    </w:lvl>
  </w:abstractNum>
  <w:abstractNum w:abstractNumId="4">
    <w:nsid w:val="DBDDB51C"/>
    <w:multiLevelType w:val="singleLevel"/>
    <w:tmpl w:val="DBDDB51C"/>
    <w:lvl w:ilvl="0" w:tentative="0">
      <w:start w:val="1"/>
      <w:numFmt w:val="decimal"/>
      <w:lvlText w:val="%1."/>
      <w:lvlJc w:val="left"/>
      <w:pPr>
        <w:tabs>
          <w:tab w:val="left" w:pos="312"/>
        </w:tabs>
      </w:pPr>
    </w:lvl>
  </w:abstractNum>
  <w:abstractNum w:abstractNumId="5">
    <w:nsid w:val="E5525F29"/>
    <w:multiLevelType w:val="singleLevel"/>
    <w:tmpl w:val="E5525F29"/>
    <w:lvl w:ilvl="0" w:tentative="0">
      <w:start w:val="1"/>
      <w:numFmt w:val="decimal"/>
      <w:suff w:val="nothing"/>
      <w:lvlText w:val="(%1)"/>
      <w:lvlJc w:val="left"/>
      <w:pPr>
        <w:ind w:left="425" w:hanging="425"/>
      </w:pPr>
      <w:rPr>
        <w:rFonts w:hint="default"/>
      </w:rPr>
    </w:lvl>
  </w:abstractNum>
  <w:abstractNum w:abstractNumId="6">
    <w:nsid w:val="F97D096E"/>
    <w:multiLevelType w:val="singleLevel"/>
    <w:tmpl w:val="F97D096E"/>
    <w:lvl w:ilvl="0" w:tentative="0">
      <w:start w:val="3"/>
      <w:numFmt w:val="chineseCounting"/>
      <w:suff w:val="nothing"/>
      <w:lvlText w:val="%1、"/>
      <w:lvlJc w:val="left"/>
      <w:rPr>
        <w:rFonts w:hint="eastAsia"/>
      </w:rPr>
    </w:lvl>
  </w:abstractNum>
  <w:abstractNum w:abstractNumId="7">
    <w:nsid w:val="FD964F6C"/>
    <w:multiLevelType w:val="singleLevel"/>
    <w:tmpl w:val="FD964F6C"/>
    <w:lvl w:ilvl="0" w:tentative="0">
      <w:start w:val="1"/>
      <w:numFmt w:val="decimal"/>
      <w:suff w:val="nothing"/>
      <w:lvlText w:val="%1."/>
      <w:lvlJc w:val="left"/>
      <w:pPr>
        <w:ind w:left="425" w:hanging="425"/>
      </w:pPr>
      <w:rPr>
        <w:rFonts w:hint="default"/>
      </w:rPr>
    </w:lvl>
  </w:abstractNum>
  <w:abstractNum w:abstractNumId="8">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8D4FD60"/>
    <w:multiLevelType w:val="singleLevel"/>
    <w:tmpl w:val="48D4FD60"/>
    <w:lvl w:ilvl="0" w:tentative="0">
      <w:start w:val="1"/>
      <w:numFmt w:val="chineseCounting"/>
      <w:suff w:val="nothing"/>
      <w:lvlText w:val="（%1）"/>
      <w:lvlJc w:val="left"/>
      <w:pPr>
        <w:ind w:left="0" w:firstLine="420"/>
      </w:pPr>
      <w:rPr>
        <w:rFonts w:hint="eastAsia"/>
      </w:rPr>
    </w:lvl>
  </w:abstractNum>
  <w:num w:numId="1">
    <w:abstractNumId w:val="5"/>
  </w:num>
  <w:num w:numId="2">
    <w:abstractNumId w:val="2"/>
  </w:num>
  <w:num w:numId="3">
    <w:abstractNumId w:val="6"/>
  </w:num>
  <w:num w:numId="4">
    <w:abstractNumId w:val="1"/>
  </w:num>
  <w:num w:numId="5">
    <w:abstractNumId w:val="9"/>
  </w:num>
  <w:num w:numId="6">
    <w:abstractNumId w:val="8"/>
  </w:num>
  <w:num w:numId="7">
    <w:abstractNumId w:val="4"/>
  </w:num>
  <w:num w:numId="8">
    <w:abstractNumId w:val="0"/>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GE2MTgwYzBkMTkzZDNjOGI1OWU1ZjZjODQwZWE5YWQifQ=="/>
  </w:docVars>
  <w:rsids>
    <w:rsidRoot w:val="00C8358F"/>
    <w:rsid w:val="00003ADC"/>
    <w:rsid w:val="00003D0F"/>
    <w:rsid w:val="000056BE"/>
    <w:rsid w:val="0000649A"/>
    <w:rsid w:val="00007D0D"/>
    <w:rsid w:val="000105A4"/>
    <w:rsid w:val="00010D73"/>
    <w:rsid w:val="00012515"/>
    <w:rsid w:val="000146E4"/>
    <w:rsid w:val="00015172"/>
    <w:rsid w:val="00016AE2"/>
    <w:rsid w:val="00017872"/>
    <w:rsid w:val="000224F2"/>
    <w:rsid w:val="00024B8A"/>
    <w:rsid w:val="00026B11"/>
    <w:rsid w:val="00027BB8"/>
    <w:rsid w:val="000302F1"/>
    <w:rsid w:val="00030326"/>
    <w:rsid w:val="00033AD2"/>
    <w:rsid w:val="00043C24"/>
    <w:rsid w:val="0004483B"/>
    <w:rsid w:val="00045758"/>
    <w:rsid w:val="0004600C"/>
    <w:rsid w:val="00046680"/>
    <w:rsid w:val="00046FDD"/>
    <w:rsid w:val="00051A8F"/>
    <w:rsid w:val="000520C4"/>
    <w:rsid w:val="000521AA"/>
    <w:rsid w:val="00052999"/>
    <w:rsid w:val="00055450"/>
    <w:rsid w:val="0005552C"/>
    <w:rsid w:val="00055D14"/>
    <w:rsid w:val="000561C0"/>
    <w:rsid w:val="0006367C"/>
    <w:rsid w:val="000649E6"/>
    <w:rsid w:val="00064FB2"/>
    <w:rsid w:val="000650E9"/>
    <w:rsid w:val="00065B58"/>
    <w:rsid w:val="00065E0B"/>
    <w:rsid w:val="0007487C"/>
    <w:rsid w:val="00076998"/>
    <w:rsid w:val="00077225"/>
    <w:rsid w:val="0008063C"/>
    <w:rsid w:val="00081CE7"/>
    <w:rsid w:val="00084764"/>
    <w:rsid w:val="00086F34"/>
    <w:rsid w:val="000871A8"/>
    <w:rsid w:val="00087229"/>
    <w:rsid w:val="000908B9"/>
    <w:rsid w:val="00092E8B"/>
    <w:rsid w:val="00095018"/>
    <w:rsid w:val="00095630"/>
    <w:rsid w:val="000957D2"/>
    <w:rsid w:val="000958FB"/>
    <w:rsid w:val="00095E4C"/>
    <w:rsid w:val="000970E2"/>
    <w:rsid w:val="00097375"/>
    <w:rsid w:val="000A04A8"/>
    <w:rsid w:val="000A16E3"/>
    <w:rsid w:val="000A2DB2"/>
    <w:rsid w:val="000A3128"/>
    <w:rsid w:val="000A41F5"/>
    <w:rsid w:val="000A53AE"/>
    <w:rsid w:val="000A6601"/>
    <w:rsid w:val="000A720D"/>
    <w:rsid w:val="000A7606"/>
    <w:rsid w:val="000A7870"/>
    <w:rsid w:val="000B0233"/>
    <w:rsid w:val="000B0986"/>
    <w:rsid w:val="000B0D4C"/>
    <w:rsid w:val="000B2D6F"/>
    <w:rsid w:val="000B486C"/>
    <w:rsid w:val="000B49C4"/>
    <w:rsid w:val="000B627B"/>
    <w:rsid w:val="000B65BC"/>
    <w:rsid w:val="000B72C8"/>
    <w:rsid w:val="000B7662"/>
    <w:rsid w:val="000C1489"/>
    <w:rsid w:val="000C62A7"/>
    <w:rsid w:val="000D0658"/>
    <w:rsid w:val="000D1DDB"/>
    <w:rsid w:val="000E08EF"/>
    <w:rsid w:val="000E10B3"/>
    <w:rsid w:val="000E455E"/>
    <w:rsid w:val="000E55E7"/>
    <w:rsid w:val="000E71A4"/>
    <w:rsid w:val="000E7622"/>
    <w:rsid w:val="000E7A24"/>
    <w:rsid w:val="000E7DA3"/>
    <w:rsid w:val="000F16F6"/>
    <w:rsid w:val="000F43BC"/>
    <w:rsid w:val="000F450C"/>
    <w:rsid w:val="000F596B"/>
    <w:rsid w:val="000F5F35"/>
    <w:rsid w:val="000F695B"/>
    <w:rsid w:val="000F6C1F"/>
    <w:rsid w:val="000F6D86"/>
    <w:rsid w:val="000F7FA8"/>
    <w:rsid w:val="001000E4"/>
    <w:rsid w:val="00100830"/>
    <w:rsid w:val="00100A97"/>
    <w:rsid w:val="0010140C"/>
    <w:rsid w:val="001041F0"/>
    <w:rsid w:val="00104F46"/>
    <w:rsid w:val="00105A76"/>
    <w:rsid w:val="00105AD1"/>
    <w:rsid w:val="001064C9"/>
    <w:rsid w:val="0010677C"/>
    <w:rsid w:val="001100C9"/>
    <w:rsid w:val="0011059B"/>
    <w:rsid w:val="00111314"/>
    <w:rsid w:val="0011345C"/>
    <w:rsid w:val="00113765"/>
    <w:rsid w:val="00113A63"/>
    <w:rsid w:val="00114B25"/>
    <w:rsid w:val="00114F40"/>
    <w:rsid w:val="001178F6"/>
    <w:rsid w:val="0012005A"/>
    <w:rsid w:val="00126D12"/>
    <w:rsid w:val="00127240"/>
    <w:rsid w:val="00127629"/>
    <w:rsid w:val="00130AB9"/>
    <w:rsid w:val="001312FD"/>
    <w:rsid w:val="0013182C"/>
    <w:rsid w:val="001334A5"/>
    <w:rsid w:val="00133659"/>
    <w:rsid w:val="0013368E"/>
    <w:rsid w:val="00133D14"/>
    <w:rsid w:val="001345E5"/>
    <w:rsid w:val="001349F1"/>
    <w:rsid w:val="001419AB"/>
    <w:rsid w:val="00145860"/>
    <w:rsid w:val="00146309"/>
    <w:rsid w:val="00150743"/>
    <w:rsid w:val="0015239E"/>
    <w:rsid w:val="00153255"/>
    <w:rsid w:val="001537F7"/>
    <w:rsid w:val="0015594A"/>
    <w:rsid w:val="001559A9"/>
    <w:rsid w:val="00155DF2"/>
    <w:rsid w:val="00156777"/>
    <w:rsid w:val="0016069F"/>
    <w:rsid w:val="00161510"/>
    <w:rsid w:val="00162EED"/>
    <w:rsid w:val="0016303D"/>
    <w:rsid w:val="00163BF8"/>
    <w:rsid w:val="001644AF"/>
    <w:rsid w:val="001645AA"/>
    <w:rsid w:val="001649F7"/>
    <w:rsid w:val="00165914"/>
    <w:rsid w:val="00167929"/>
    <w:rsid w:val="001705C6"/>
    <w:rsid w:val="001712E4"/>
    <w:rsid w:val="00171BAD"/>
    <w:rsid w:val="00172F5F"/>
    <w:rsid w:val="001740E6"/>
    <w:rsid w:val="00180865"/>
    <w:rsid w:val="001812CA"/>
    <w:rsid w:val="00181918"/>
    <w:rsid w:val="00184BCE"/>
    <w:rsid w:val="00186730"/>
    <w:rsid w:val="0019026D"/>
    <w:rsid w:val="00191574"/>
    <w:rsid w:val="001917E5"/>
    <w:rsid w:val="00194D5C"/>
    <w:rsid w:val="00195505"/>
    <w:rsid w:val="001A122F"/>
    <w:rsid w:val="001A14C3"/>
    <w:rsid w:val="001A17A9"/>
    <w:rsid w:val="001A2E15"/>
    <w:rsid w:val="001A4D58"/>
    <w:rsid w:val="001A5BBD"/>
    <w:rsid w:val="001A5E89"/>
    <w:rsid w:val="001A612C"/>
    <w:rsid w:val="001A6151"/>
    <w:rsid w:val="001A73A2"/>
    <w:rsid w:val="001A7452"/>
    <w:rsid w:val="001A7C78"/>
    <w:rsid w:val="001B00E4"/>
    <w:rsid w:val="001B00EC"/>
    <w:rsid w:val="001B090C"/>
    <w:rsid w:val="001B0AF2"/>
    <w:rsid w:val="001B1841"/>
    <w:rsid w:val="001B3AF0"/>
    <w:rsid w:val="001B4726"/>
    <w:rsid w:val="001B4841"/>
    <w:rsid w:val="001B4D60"/>
    <w:rsid w:val="001B729E"/>
    <w:rsid w:val="001C0199"/>
    <w:rsid w:val="001C01F6"/>
    <w:rsid w:val="001C281A"/>
    <w:rsid w:val="001C34B9"/>
    <w:rsid w:val="001C3F69"/>
    <w:rsid w:val="001C5507"/>
    <w:rsid w:val="001C5F46"/>
    <w:rsid w:val="001D3753"/>
    <w:rsid w:val="001D42B3"/>
    <w:rsid w:val="001D6A95"/>
    <w:rsid w:val="001D73F3"/>
    <w:rsid w:val="001D7FC6"/>
    <w:rsid w:val="001E2B14"/>
    <w:rsid w:val="001E35A1"/>
    <w:rsid w:val="001E4CA5"/>
    <w:rsid w:val="001F24A9"/>
    <w:rsid w:val="001F2B35"/>
    <w:rsid w:val="001F2FA0"/>
    <w:rsid w:val="001F6197"/>
    <w:rsid w:val="001F672D"/>
    <w:rsid w:val="001F6A0B"/>
    <w:rsid w:val="001F6DC3"/>
    <w:rsid w:val="001F78B2"/>
    <w:rsid w:val="001F7ED8"/>
    <w:rsid w:val="001F7F0B"/>
    <w:rsid w:val="00202637"/>
    <w:rsid w:val="00204680"/>
    <w:rsid w:val="0020473F"/>
    <w:rsid w:val="00204FF8"/>
    <w:rsid w:val="00206D9D"/>
    <w:rsid w:val="0020708E"/>
    <w:rsid w:val="00210D09"/>
    <w:rsid w:val="00211FDE"/>
    <w:rsid w:val="002120E9"/>
    <w:rsid w:val="00214D2E"/>
    <w:rsid w:val="002166F8"/>
    <w:rsid w:val="00217A36"/>
    <w:rsid w:val="00222308"/>
    <w:rsid w:val="002233E4"/>
    <w:rsid w:val="00223FE8"/>
    <w:rsid w:val="002248EF"/>
    <w:rsid w:val="00226BC6"/>
    <w:rsid w:val="00230887"/>
    <w:rsid w:val="0023390D"/>
    <w:rsid w:val="002341A3"/>
    <w:rsid w:val="00234AA1"/>
    <w:rsid w:val="00234FAA"/>
    <w:rsid w:val="00236047"/>
    <w:rsid w:val="002368D0"/>
    <w:rsid w:val="00241D07"/>
    <w:rsid w:val="00242069"/>
    <w:rsid w:val="00242BDE"/>
    <w:rsid w:val="0024454D"/>
    <w:rsid w:val="00245739"/>
    <w:rsid w:val="00245AD7"/>
    <w:rsid w:val="00247B31"/>
    <w:rsid w:val="00250F9F"/>
    <w:rsid w:val="002512E6"/>
    <w:rsid w:val="002533FB"/>
    <w:rsid w:val="0025552F"/>
    <w:rsid w:val="002559C4"/>
    <w:rsid w:val="00255ED0"/>
    <w:rsid w:val="00263E7B"/>
    <w:rsid w:val="00266AA3"/>
    <w:rsid w:val="00267D7B"/>
    <w:rsid w:val="002709CB"/>
    <w:rsid w:val="00271AF8"/>
    <w:rsid w:val="002721FF"/>
    <w:rsid w:val="002737FA"/>
    <w:rsid w:val="002748FD"/>
    <w:rsid w:val="002766E2"/>
    <w:rsid w:val="00276B7A"/>
    <w:rsid w:val="00281501"/>
    <w:rsid w:val="00282304"/>
    <w:rsid w:val="0028486A"/>
    <w:rsid w:val="00285B89"/>
    <w:rsid w:val="00286DC8"/>
    <w:rsid w:val="00287690"/>
    <w:rsid w:val="002967B2"/>
    <w:rsid w:val="002A111D"/>
    <w:rsid w:val="002A2392"/>
    <w:rsid w:val="002A3476"/>
    <w:rsid w:val="002A47A2"/>
    <w:rsid w:val="002A7835"/>
    <w:rsid w:val="002A7DA5"/>
    <w:rsid w:val="002B0F3D"/>
    <w:rsid w:val="002B14AF"/>
    <w:rsid w:val="002B1D62"/>
    <w:rsid w:val="002B340A"/>
    <w:rsid w:val="002B37B5"/>
    <w:rsid w:val="002B3941"/>
    <w:rsid w:val="002B406D"/>
    <w:rsid w:val="002B505E"/>
    <w:rsid w:val="002B6ED5"/>
    <w:rsid w:val="002B7F98"/>
    <w:rsid w:val="002C1C9F"/>
    <w:rsid w:val="002C327B"/>
    <w:rsid w:val="002C4617"/>
    <w:rsid w:val="002C4CD8"/>
    <w:rsid w:val="002C4E4C"/>
    <w:rsid w:val="002C6149"/>
    <w:rsid w:val="002D0A56"/>
    <w:rsid w:val="002D297F"/>
    <w:rsid w:val="002D2CEA"/>
    <w:rsid w:val="002E08A5"/>
    <w:rsid w:val="002E08BC"/>
    <w:rsid w:val="002E38B2"/>
    <w:rsid w:val="002E39F6"/>
    <w:rsid w:val="002E672D"/>
    <w:rsid w:val="002F0A6C"/>
    <w:rsid w:val="002F2AC6"/>
    <w:rsid w:val="002F3F72"/>
    <w:rsid w:val="002F4A2C"/>
    <w:rsid w:val="00300644"/>
    <w:rsid w:val="003015DA"/>
    <w:rsid w:val="003029DE"/>
    <w:rsid w:val="00303347"/>
    <w:rsid w:val="0030399E"/>
    <w:rsid w:val="003048FD"/>
    <w:rsid w:val="003050A1"/>
    <w:rsid w:val="003068B2"/>
    <w:rsid w:val="00311048"/>
    <w:rsid w:val="00313F9C"/>
    <w:rsid w:val="003149B4"/>
    <w:rsid w:val="00315EFE"/>
    <w:rsid w:val="003168E5"/>
    <w:rsid w:val="003210C3"/>
    <w:rsid w:val="00323EF6"/>
    <w:rsid w:val="003248D7"/>
    <w:rsid w:val="003250B4"/>
    <w:rsid w:val="00325A77"/>
    <w:rsid w:val="0033131E"/>
    <w:rsid w:val="003318D5"/>
    <w:rsid w:val="003338C9"/>
    <w:rsid w:val="00333B0E"/>
    <w:rsid w:val="00335B0E"/>
    <w:rsid w:val="003362A6"/>
    <w:rsid w:val="003363D5"/>
    <w:rsid w:val="00337283"/>
    <w:rsid w:val="00337736"/>
    <w:rsid w:val="00341F41"/>
    <w:rsid w:val="00343298"/>
    <w:rsid w:val="0034458A"/>
    <w:rsid w:val="00345375"/>
    <w:rsid w:val="00345CF9"/>
    <w:rsid w:val="0034773F"/>
    <w:rsid w:val="003516AA"/>
    <w:rsid w:val="00353806"/>
    <w:rsid w:val="00354CFF"/>
    <w:rsid w:val="00357832"/>
    <w:rsid w:val="00360AEB"/>
    <w:rsid w:val="00360FDE"/>
    <w:rsid w:val="003612FE"/>
    <w:rsid w:val="00362041"/>
    <w:rsid w:val="003621BB"/>
    <w:rsid w:val="00362D37"/>
    <w:rsid w:val="00363534"/>
    <w:rsid w:val="003636A7"/>
    <w:rsid w:val="0036607A"/>
    <w:rsid w:val="003660AE"/>
    <w:rsid w:val="00366540"/>
    <w:rsid w:val="00366D25"/>
    <w:rsid w:val="003672FB"/>
    <w:rsid w:val="00370FD4"/>
    <w:rsid w:val="003710F9"/>
    <w:rsid w:val="00371196"/>
    <w:rsid w:val="003719EF"/>
    <w:rsid w:val="003721CA"/>
    <w:rsid w:val="00372F7B"/>
    <w:rsid w:val="00373BBF"/>
    <w:rsid w:val="00375083"/>
    <w:rsid w:val="00375719"/>
    <w:rsid w:val="00375FDC"/>
    <w:rsid w:val="00376A9D"/>
    <w:rsid w:val="00382426"/>
    <w:rsid w:val="00385F5D"/>
    <w:rsid w:val="003867BC"/>
    <w:rsid w:val="003869C6"/>
    <w:rsid w:val="0039188A"/>
    <w:rsid w:val="00392FB7"/>
    <w:rsid w:val="00394048"/>
    <w:rsid w:val="00394338"/>
    <w:rsid w:val="003944F5"/>
    <w:rsid w:val="003A2953"/>
    <w:rsid w:val="003A34C0"/>
    <w:rsid w:val="003A4183"/>
    <w:rsid w:val="003A4FE6"/>
    <w:rsid w:val="003A5E0F"/>
    <w:rsid w:val="003A6468"/>
    <w:rsid w:val="003A6FB7"/>
    <w:rsid w:val="003A71FF"/>
    <w:rsid w:val="003A72D7"/>
    <w:rsid w:val="003B16A7"/>
    <w:rsid w:val="003B3D58"/>
    <w:rsid w:val="003B5884"/>
    <w:rsid w:val="003B6643"/>
    <w:rsid w:val="003C0F69"/>
    <w:rsid w:val="003C13CF"/>
    <w:rsid w:val="003C6B90"/>
    <w:rsid w:val="003D09FC"/>
    <w:rsid w:val="003D3723"/>
    <w:rsid w:val="003D3A49"/>
    <w:rsid w:val="003D3E54"/>
    <w:rsid w:val="003D4183"/>
    <w:rsid w:val="003D4E38"/>
    <w:rsid w:val="003D68A7"/>
    <w:rsid w:val="003D77F0"/>
    <w:rsid w:val="003E05C5"/>
    <w:rsid w:val="003E0928"/>
    <w:rsid w:val="003E25B4"/>
    <w:rsid w:val="003E3F16"/>
    <w:rsid w:val="003E41B3"/>
    <w:rsid w:val="003E5713"/>
    <w:rsid w:val="003F09BB"/>
    <w:rsid w:val="003F1B7F"/>
    <w:rsid w:val="003F2D2B"/>
    <w:rsid w:val="003F31F1"/>
    <w:rsid w:val="003F40A5"/>
    <w:rsid w:val="003F6497"/>
    <w:rsid w:val="00401129"/>
    <w:rsid w:val="00401FCA"/>
    <w:rsid w:val="004047F3"/>
    <w:rsid w:val="00404D20"/>
    <w:rsid w:val="00404FF5"/>
    <w:rsid w:val="004064FC"/>
    <w:rsid w:val="00410A9D"/>
    <w:rsid w:val="00410B14"/>
    <w:rsid w:val="00410C7F"/>
    <w:rsid w:val="00411081"/>
    <w:rsid w:val="00413350"/>
    <w:rsid w:val="004155F4"/>
    <w:rsid w:val="00415D3C"/>
    <w:rsid w:val="00415EED"/>
    <w:rsid w:val="0041675D"/>
    <w:rsid w:val="00416948"/>
    <w:rsid w:val="00417502"/>
    <w:rsid w:val="0042098E"/>
    <w:rsid w:val="00421507"/>
    <w:rsid w:val="00422129"/>
    <w:rsid w:val="00422CC9"/>
    <w:rsid w:val="004232C7"/>
    <w:rsid w:val="00423455"/>
    <w:rsid w:val="004234C5"/>
    <w:rsid w:val="00424021"/>
    <w:rsid w:val="00424A4D"/>
    <w:rsid w:val="00425C81"/>
    <w:rsid w:val="004264E0"/>
    <w:rsid w:val="00427191"/>
    <w:rsid w:val="0043055C"/>
    <w:rsid w:val="00433126"/>
    <w:rsid w:val="00434289"/>
    <w:rsid w:val="00434F18"/>
    <w:rsid w:val="00441244"/>
    <w:rsid w:val="00441291"/>
    <w:rsid w:val="00442326"/>
    <w:rsid w:val="00442D98"/>
    <w:rsid w:val="00443070"/>
    <w:rsid w:val="004436C8"/>
    <w:rsid w:val="0044376B"/>
    <w:rsid w:val="00443B43"/>
    <w:rsid w:val="00445047"/>
    <w:rsid w:val="0044567F"/>
    <w:rsid w:val="00450BF1"/>
    <w:rsid w:val="0045163D"/>
    <w:rsid w:val="00454521"/>
    <w:rsid w:val="0045479C"/>
    <w:rsid w:val="004554A4"/>
    <w:rsid w:val="0045618C"/>
    <w:rsid w:val="00456385"/>
    <w:rsid w:val="00457182"/>
    <w:rsid w:val="00457587"/>
    <w:rsid w:val="004606EC"/>
    <w:rsid w:val="00460884"/>
    <w:rsid w:val="00462D3B"/>
    <w:rsid w:val="00465D5D"/>
    <w:rsid w:val="00466E69"/>
    <w:rsid w:val="0046782D"/>
    <w:rsid w:val="004705A4"/>
    <w:rsid w:val="00472FCB"/>
    <w:rsid w:val="0047370E"/>
    <w:rsid w:val="00473D0C"/>
    <w:rsid w:val="004758A0"/>
    <w:rsid w:val="0047637E"/>
    <w:rsid w:val="00477522"/>
    <w:rsid w:val="00477D08"/>
    <w:rsid w:val="00477EB5"/>
    <w:rsid w:val="00480C42"/>
    <w:rsid w:val="00481CFB"/>
    <w:rsid w:val="00486085"/>
    <w:rsid w:val="004870A9"/>
    <w:rsid w:val="004873AA"/>
    <w:rsid w:val="00487824"/>
    <w:rsid w:val="00487FB2"/>
    <w:rsid w:val="00490F01"/>
    <w:rsid w:val="00491832"/>
    <w:rsid w:val="0049296A"/>
    <w:rsid w:val="00494667"/>
    <w:rsid w:val="004956DA"/>
    <w:rsid w:val="004961F1"/>
    <w:rsid w:val="00496680"/>
    <w:rsid w:val="00497431"/>
    <w:rsid w:val="004A6D5B"/>
    <w:rsid w:val="004A7FCA"/>
    <w:rsid w:val="004B046A"/>
    <w:rsid w:val="004B218B"/>
    <w:rsid w:val="004B3C2C"/>
    <w:rsid w:val="004B4C91"/>
    <w:rsid w:val="004B65E1"/>
    <w:rsid w:val="004B6918"/>
    <w:rsid w:val="004B751D"/>
    <w:rsid w:val="004B7E96"/>
    <w:rsid w:val="004C138F"/>
    <w:rsid w:val="004C345A"/>
    <w:rsid w:val="004C3971"/>
    <w:rsid w:val="004C4437"/>
    <w:rsid w:val="004C472C"/>
    <w:rsid w:val="004C7416"/>
    <w:rsid w:val="004D1C54"/>
    <w:rsid w:val="004D1FE1"/>
    <w:rsid w:val="004D4FD7"/>
    <w:rsid w:val="004D6C03"/>
    <w:rsid w:val="004E1D13"/>
    <w:rsid w:val="004E32BA"/>
    <w:rsid w:val="004E4141"/>
    <w:rsid w:val="004E576D"/>
    <w:rsid w:val="004E6612"/>
    <w:rsid w:val="004E72B4"/>
    <w:rsid w:val="004F409F"/>
    <w:rsid w:val="004F41EE"/>
    <w:rsid w:val="004F5731"/>
    <w:rsid w:val="005007D1"/>
    <w:rsid w:val="00504C4C"/>
    <w:rsid w:val="0050766C"/>
    <w:rsid w:val="00507772"/>
    <w:rsid w:val="005107D4"/>
    <w:rsid w:val="005109F1"/>
    <w:rsid w:val="00510DCE"/>
    <w:rsid w:val="00511862"/>
    <w:rsid w:val="00513AD1"/>
    <w:rsid w:val="0051455F"/>
    <w:rsid w:val="005159D7"/>
    <w:rsid w:val="00520885"/>
    <w:rsid w:val="005217C8"/>
    <w:rsid w:val="005247CA"/>
    <w:rsid w:val="005256B1"/>
    <w:rsid w:val="00525D82"/>
    <w:rsid w:val="0052633A"/>
    <w:rsid w:val="005276B4"/>
    <w:rsid w:val="00527A3C"/>
    <w:rsid w:val="00527B03"/>
    <w:rsid w:val="00531DDD"/>
    <w:rsid w:val="0053276D"/>
    <w:rsid w:val="00532AA3"/>
    <w:rsid w:val="00535858"/>
    <w:rsid w:val="005360D8"/>
    <w:rsid w:val="0053612C"/>
    <w:rsid w:val="00537B74"/>
    <w:rsid w:val="005404D6"/>
    <w:rsid w:val="00540533"/>
    <w:rsid w:val="00540FA8"/>
    <w:rsid w:val="005444CA"/>
    <w:rsid w:val="00544847"/>
    <w:rsid w:val="00544E66"/>
    <w:rsid w:val="005462FD"/>
    <w:rsid w:val="005468FB"/>
    <w:rsid w:val="00546C4F"/>
    <w:rsid w:val="00550E8E"/>
    <w:rsid w:val="00552C0D"/>
    <w:rsid w:val="00553A6B"/>
    <w:rsid w:val="00557981"/>
    <w:rsid w:val="00560EA2"/>
    <w:rsid w:val="00561B47"/>
    <w:rsid w:val="005670D1"/>
    <w:rsid w:val="00567203"/>
    <w:rsid w:val="005735C6"/>
    <w:rsid w:val="00573A38"/>
    <w:rsid w:val="00576F6E"/>
    <w:rsid w:val="00577A9D"/>
    <w:rsid w:val="00580CCE"/>
    <w:rsid w:val="0058140C"/>
    <w:rsid w:val="00582345"/>
    <w:rsid w:val="00583328"/>
    <w:rsid w:val="0058492E"/>
    <w:rsid w:val="00585FBE"/>
    <w:rsid w:val="005864C5"/>
    <w:rsid w:val="00586512"/>
    <w:rsid w:val="00590A9F"/>
    <w:rsid w:val="005957DA"/>
    <w:rsid w:val="005965B5"/>
    <w:rsid w:val="005968E5"/>
    <w:rsid w:val="00597A44"/>
    <w:rsid w:val="005A045E"/>
    <w:rsid w:val="005A2282"/>
    <w:rsid w:val="005A2C5C"/>
    <w:rsid w:val="005A2D04"/>
    <w:rsid w:val="005A355B"/>
    <w:rsid w:val="005A4A9D"/>
    <w:rsid w:val="005A5551"/>
    <w:rsid w:val="005A6054"/>
    <w:rsid w:val="005A6069"/>
    <w:rsid w:val="005A7F3B"/>
    <w:rsid w:val="005B0A48"/>
    <w:rsid w:val="005B163A"/>
    <w:rsid w:val="005B1CC5"/>
    <w:rsid w:val="005B1E67"/>
    <w:rsid w:val="005B3389"/>
    <w:rsid w:val="005B41B7"/>
    <w:rsid w:val="005B5547"/>
    <w:rsid w:val="005B6501"/>
    <w:rsid w:val="005B6CBD"/>
    <w:rsid w:val="005B6D90"/>
    <w:rsid w:val="005C067C"/>
    <w:rsid w:val="005C1670"/>
    <w:rsid w:val="005C2A99"/>
    <w:rsid w:val="005C3FA1"/>
    <w:rsid w:val="005C65BF"/>
    <w:rsid w:val="005C6A8F"/>
    <w:rsid w:val="005C6D22"/>
    <w:rsid w:val="005C7390"/>
    <w:rsid w:val="005D0832"/>
    <w:rsid w:val="005D0F8C"/>
    <w:rsid w:val="005D1409"/>
    <w:rsid w:val="005D1A07"/>
    <w:rsid w:val="005D1EBA"/>
    <w:rsid w:val="005D2E7D"/>
    <w:rsid w:val="005D6824"/>
    <w:rsid w:val="005D6E97"/>
    <w:rsid w:val="005E1B49"/>
    <w:rsid w:val="005E2A24"/>
    <w:rsid w:val="005E6266"/>
    <w:rsid w:val="005E68DA"/>
    <w:rsid w:val="005E71B2"/>
    <w:rsid w:val="005F194E"/>
    <w:rsid w:val="005F1E92"/>
    <w:rsid w:val="005F2D94"/>
    <w:rsid w:val="005F302E"/>
    <w:rsid w:val="005F3CE9"/>
    <w:rsid w:val="005F4415"/>
    <w:rsid w:val="005F54AC"/>
    <w:rsid w:val="005F6C63"/>
    <w:rsid w:val="00600863"/>
    <w:rsid w:val="006009E9"/>
    <w:rsid w:val="00603774"/>
    <w:rsid w:val="006039C3"/>
    <w:rsid w:val="00604A0E"/>
    <w:rsid w:val="00604CF7"/>
    <w:rsid w:val="00605CF1"/>
    <w:rsid w:val="00606A90"/>
    <w:rsid w:val="006077E3"/>
    <w:rsid w:val="006110E6"/>
    <w:rsid w:val="006163F8"/>
    <w:rsid w:val="00620CEA"/>
    <w:rsid w:val="00621656"/>
    <w:rsid w:val="00625485"/>
    <w:rsid w:val="00625842"/>
    <w:rsid w:val="00626F31"/>
    <w:rsid w:val="00627E79"/>
    <w:rsid w:val="00633158"/>
    <w:rsid w:val="00633CDA"/>
    <w:rsid w:val="00635B08"/>
    <w:rsid w:val="00635FB6"/>
    <w:rsid w:val="0063796E"/>
    <w:rsid w:val="00643BC1"/>
    <w:rsid w:val="00644015"/>
    <w:rsid w:val="0064785F"/>
    <w:rsid w:val="006521CF"/>
    <w:rsid w:val="0065347F"/>
    <w:rsid w:val="00653655"/>
    <w:rsid w:val="0065467A"/>
    <w:rsid w:val="0065589C"/>
    <w:rsid w:val="00655D09"/>
    <w:rsid w:val="00656A41"/>
    <w:rsid w:val="00661251"/>
    <w:rsid w:val="0066144A"/>
    <w:rsid w:val="00661AE6"/>
    <w:rsid w:val="00662CFD"/>
    <w:rsid w:val="00663737"/>
    <w:rsid w:val="0066525D"/>
    <w:rsid w:val="006666DB"/>
    <w:rsid w:val="00671049"/>
    <w:rsid w:val="0067146B"/>
    <w:rsid w:val="0067250E"/>
    <w:rsid w:val="00673A14"/>
    <w:rsid w:val="00673EEA"/>
    <w:rsid w:val="0067569A"/>
    <w:rsid w:val="006756F7"/>
    <w:rsid w:val="00675ACF"/>
    <w:rsid w:val="00676B2F"/>
    <w:rsid w:val="00676C31"/>
    <w:rsid w:val="00680007"/>
    <w:rsid w:val="0068242F"/>
    <w:rsid w:val="006832CD"/>
    <w:rsid w:val="0068362C"/>
    <w:rsid w:val="00684A3F"/>
    <w:rsid w:val="00685128"/>
    <w:rsid w:val="006852AB"/>
    <w:rsid w:val="00685974"/>
    <w:rsid w:val="00686C1A"/>
    <w:rsid w:val="00687C76"/>
    <w:rsid w:val="00687F65"/>
    <w:rsid w:val="00690669"/>
    <w:rsid w:val="00690B32"/>
    <w:rsid w:val="0069154B"/>
    <w:rsid w:val="00691DA6"/>
    <w:rsid w:val="00693828"/>
    <w:rsid w:val="00694E56"/>
    <w:rsid w:val="00697286"/>
    <w:rsid w:val="006A0C8C"/>
    <w:rsid w:val="006A1B4A"/>
    <w:rsid w:val="006A45A2"/>
    <w:rsid w:val="006A479D"/>
    <w:rsid w:val="006A5509"/>
    <w:rsid w:val="006A5DD7"/>
    <w:rsid w:val="006A7341"/>
    <w:rsid w:val="006B019C"/>
    <w:rsid w:val="006B1982"/>
    <w:rsid w:val="006B226C"/>
    <w:rsid w:val="006B575A"/>
    <w:rsid w:val="006B57D6"/>
    <w:rsid w:val="006B7998"/>
    <w:rsid w:val="006C7682"/>
    <w:rsid w:val="006D2D87"/>
    <w:rsid w:val="006D6FED"/>
    <w:rsid w:val="006E37C2"/>
    <w:rsid w:val="006E41D2"/>
    <w:rsid w:val="006E46D7"/>
    <w:rsid w:val="006E4AC8"/>
    <w:rsid w:val="006E7BE6"/>
    <w:rsid w:val="006F1F3A"/>
    <w:rsid w:val="006F206F"/>
    <w:rsid w:val="006F3F40"/>
    <w:rsid w:val="006F4B62"/>
    <w:rsid w:val="006F53FC"/>
    <w:rsid w:val="006F582C"/>
    <w:rsid w:val="0070025C"/>
    <w:rsid w:val="00701A5B"/>
    <w:rsid w:val="007022A3"/>
    <w:rsid w:val="00702749"/>
    <w:rsid w:val="00702DED"/>
    <w:rsid w:val="007039B8"/>
    <w:rsid w:val="00704166"/>
    <w:rsid w:val="00704458"/>
    <w:rsid w:val="00706D61"/>
    <w:rsid w:val="00707147"/>
    <w:rsid w:val="00707764"/>
    <w:rsid w:val="007100ED"/>
    <w:rsid w:val="00710B1A"/>
    <w:rsid w:val="00711996"/>
    <w:rsid w:val="00714A08"/>
    <w:rsid w:val="00715048"/>
    <w:rsid w:val="007156B9"/>
    <w:rsid w:val="007164C0"/>
    <w:rsid w:val="00716F17"/>
    <w:rsid w:val="00722672"/>
    <w:rsid w:val="007227CD"/>
    <w:rsid w:val="00722C39"/>
    <w:rsid w:val="00723763"/>
    <w:rsid w:val="007254CE"/>
    <w:rsid w:val="00726F91"/>
    <w:rsid w:val="00727438"/>
    <w:rsid w:val="00730296"/>
    <w:rsid w:val="00731810"/>
    <w:rsid w:val="00731C2D"/>
    <w:rsid w:val="007402E1"/>
    <w:rsid w:val="007406E3"/>
    <w:rsid w:val="00741CAC"/>
    <w:rsid w:val="007460E4"/>
    <w:rsid w:val="007469CD"/>
    <w:rsid w:val="00747873"/>
    <w:rsid w:val="00747EEB"/>
    <w:rsid w:val="00747F59"/>
    <w:rsid w:val="0075175B"/>
    <w:rsid w:val="00753CB1"/>
    <w:rsid w:val="0075569A"/>
    <w:rsid w:val="00761BCB"/>
    <w:rsid w:val="00762E34"/>
    <w:rsid w:val="007631D4"/>
    <w:rsid w:val="00763833"/>
    <w:rsid w:val="00767ECE"/>
    <w:rsid w:val="007709E6"/>
    <w:rsid w:val="00770A02"/>
    <w:rsid w:val="00771137"/>
    <w:rsid w:val="00771932"/>
    <w:rsid w:val="00771935"/>
    <w:rsid w:val="00772EF3"/>
    <w:rsid w:val="00775011"/>
    <w:rsid w:val="00776BD2"/>
    <w:rsid w:val="007771B5"/>
    <w:rsid w:val="00780386"/>
    <w:rsid w:val="00780DFE"/>
    <w:rsid w:val="00780FA3"/>
    <w:rsid w:val="00783A63"/>
    <w:rsid w:val="00783DCC"/>
    <w:rsid w:val="007851AA"/>
    <w:rsid w:val="007855C1"/>
    <w:rsid w:val="00786944"/>
    <w:rsid w:val="00786DFD"/>
    <w:rsid w:val="007900CC"/>
    <w:rsid w:val="00791FD3"/>
    <w:rsid w:val="00792375"/>
    <w:rsid w:val="0079314E"/>
    <w:rsid w:val="00793F9D"/>
    <w:rsid w:val="007948B7"/>
    <w:rsid w:val="00794CCA"/>
    <w:rsid w:val="007951E0"/>
    <w:rsid w:val="00795621"/>
    <w:rsid w:val="007959FE"/>
    <w:rsid w:val="00797A10"/>
    <w:rsid w:val="007A13FA"/>
    <w:rsid w:val="007A1F3D"/>
    <w:rsid w:val="007A2116"/>
    <w:rsid w:val="007A2DA5"/>
    <w:rsid w:val="007A45E4"/>
    <w:rsid w:val="007A45E6"/>
    <w:rsid w:val="007A4C07"/>
    <w:rsid w:val="007A4D7A"/>
    <w:rsid w:val="007A6262"/>
    <w:rsid w:val="007B1D92"/>
    <w:rsid w:val="007B2A53"/>
    <w:rsid w:val="007B34A8"/>
    <w:rsid w:val="007B37F0"/>
    <w:rsid w:val="007B5177"/>
    <w:rsid w:val="007B677B"/>
    <w:rsid w:val="007B6EF9"/>
    <w:rsid w:val="007C0399"/>
    <w:rsid w:val="007C0C96"/>
    <w:rsid w:val="007C2F32"/>
    <w:rsid w:val="007C3699"/>
    <w:rsid w:val="007C4867"/>
    <w:rsid w:val="007C75A3"/>
    <w:rsid w:val="007C7E20"/>
    <w:rsid w:val="007D188B"/>
    <w:rsid w:val="007D1DD6"/>
    <w:rsid w:val="007D3AF8"/>
    <w:rsid w:val="007D5271"/>
    <w:rsid w:val="007D6C62"/>
    <w:rsid w:val="007D7955"/>
    <w:rsid w:val="007D7B0E"/>
    <w:rsid w:val="007E00FB"/>
    <w:rsid w:val="007E0298"/>
    <w:rsid w:val="007E0C9D"/>
    <w:rsid w:val="007E17B8"/>
    <w:rsid w:val="007E1CF3"/>
    <w:rsid w:val="007E5C67"/>
    <w:rsid w:val="007E6F41"/>
    <w:rsid w:val="007E7C48"/>
    <w:rsid w:val="007F0571"/>
    <w:rsid w:val="007F1CAC"/>
    <w:rsid w:val="007F1F94"/>
    <w:rsid w:val="007F422A"/>
    <w:rsid w:val="007F4DF3"/>
    <w:rsid w:val="007F54BD"/>
    <w:rsid w:val="007F58EE"/>
    <w:rsid w:val="00800CD2"/>
    <w:rsid w:val="008051D4"/>
    <w:rsid w:val="0080691D"/>
    <w:rsid w:val="00812A1D"/>
    <w:rsid w:val="00812CC4"/>
    <w:rsid w:val="00816468"/>
    <w:rsid w:val="00817133"/>
    <w:rsid w:val="00817D75"/>
    <w:rsid w:val="00821268"/>
    <w:rsid w:val="00821719"/>
    <w:rsid w:val="00823949"/>
    <w:rsid w:val="00824032"/>
    <w:rsid w:val="008249E6"/>
    <w:rsid w:val="008251A4"/>
    <w:rsid w:val="00827ABF"/>
    <w:rsid w:val="00827EA9"/>
    <w:rsid w:val="0083034E"/>
    <w:rsid w:val="008309EE"/>
    <w:rsid w:val="00831582"/>
    <w:rsid w:val="00832567"/>
    <w:rsid w:val="0083270A"/>
    <w:rsid w:val="00833345"/>
    <w:rsid w:val="00833F53"/>
    <w:rsid w:val="008341A3"/>
    <w:rsid w:val="008365F8"/>
    <w:rsid w:val="008372B9"/>
    <w:rsid w:val="008379AC"/>
    <w:rsid w:val="00840519"/>
    <w:rsid w:val="00842E95"/>
    <w:rsid w:val="008448AB"/>
    <w:rsid w:val="008463C9"/>
    <w:rsid w:val="00850598"/>
    <w:rsid w:val="00850CBC"/>
    <w:rsid w:val="00851471"/>
    <w:rsid w:val="00852821"/>
    <w:rsid w:val="008549DA"/>
    <w:rsid w:val="00854A51"/>
    <w:rsid w:val="0085506A"/>
    <w:rsid w:val="0086053D"/>
    <w:rsid w:val="00861757"/>
    <w:rsid w:val="0086357C"/>
    <w:rsid w:val="008665D1"/>
    <w:rsid w:val="0086740E"/>
    <w:rsid w:val="00875772"/>
    <w:rsid w:val="00875C40"/>
    <w:rsid w:val="00877AD3"/>
    <w:rsid w:val="008826D4"/>
    <w:rsid w:val="00884718"/>
    <w:rsid w:val="008904BF"/>
    <w:rsid w:val="00891521"/>
    <w:rsid w:val="00891938"/>
    <w:rsid w:val="008924DD"/>
    <w:rsid w:val="00893255"/>
    <w:rsid w:val="0089479E"/>
    <w:rsid w:val="00894CD3"/>
    <w:rsid w:val="00895143"/>
    <w:rsid w:val="00895A7F"/>
    <w:rsid w:val="00896855"/>
    <w:rsid w:val="00896EE9"/>
    <w:rsid w:val="0089716A"/>
    <w:rsid w:val="008973D6"/>
    <w:rsid w:val="008978FB"/>
    <w:rsid w:val="008A061A"/>
    <w:rsid w:val="008A19AA"/>
    <w:rsid w:val="008A3EB6"/>
    <w:rsid w:val="008A4F6B"/>
    <w:rsid w:val="008A5748"/>
    <w:rsid w:val="008A5B1D"/>
    <w:rsid w:val="008A618A"/>
    <w:rsid w:val="008A6457"/>
    <w:rsid w:val="008A71EA"/>
    <w:rsid w:val="008B1FBF"/>
    <w:rsid w:val="008B2722"/>
    <w:rsid w:val="008B324A"/>
    <w:rsid w:val="008B324B"/>
    <w:rsid w:val="008B393E"/>
    <w:rsid w:val="008B3B46"/>
    <w:rsid w:val="008B6FBE"/>
    <w:rsid w:val="008B71C8"/>
    <w:rsid w:val="008C3461"/>
    <w:rsid w:val="008C36BA"/>
    <w:rsid w:val="008C4290"/>
    <w:rsid w:val="008C5E05"/>
    <w:rsid w:val="008C664D"/>
    <w:rsid w:val="008C692D"/>
    <w:rsid w:val="008C7ED9"/>
    <w:rsid w:val="008D099D"/>
    <w:rsid w:val="008D113F"/>
    <w:rsid w:val="008D271C"/>
    <w:rsid w:val="008D4254"/>
    <w:rsid w:val="008D53DB"/>
    <w:rsid w:val="008D6341"/>
    <w:rsid w:val="008D6DFE"/>
    <w:rsid w:val="008E0A4D"/>
    <w:rsid w:val="008E1128"/>
    <w:rsid w:val="008E112A"/>
    <w:rsid w:val="008E1141"/>
    <w:rsid w:val="008E1C48"/>
    <w:rsid w:val="008E1FFD"/>
    <w:rsid w:val="008E2B52"/>
    <w:rsid w:val="008E3B6F"/>
    <w:rsid w:val="008E48B7"/>
    <w:rsid w:val="008F09C4"/>
    <w:rsid w:val="008F0E9B"/>
    <w:rsid w:val="008F2017"/>
    <w:rsid w:val="008F2050"/>
    <w:rsid w:val="008F31B4"/>
    <w:rsid w:val="009007BC"/>
    <w:rsid w:val="00900EB9"/>
    <w:rsid w:val="00901445"/>
    <w:rsid w:val="00901C56"/>
    <w:rsid w:val="0090558B"/>
    <w:rsid w:val="00905892"/>
    <w:rsid w:val="009068CA"/>
    <w:rsid w:val="00907CFD"/>
    <w:rsid w:val="00910187"/>
    <w:rsid w:val="009108C9"/>
    <w:rsid w:val="00913A8F"/>
    <w:rsid w:val="0092092A"/>
    <w:rsid w:val="00923006"/>
    <w:rsid w:val="009243D3"/>
    <w:rsid w:val="00924B70"/>
    <w:rsid w:val="00925174"/>
    <w:rsid w:val="00926C5D"/>
    <w:rsid w:val="00927691"/>
    <w:rsid w:val="009305A1"/>
    <w:rsid w:val="00930BC2"/>
    <w:rsid w:val="00931436"/>
    <w:rsid w:val="009321A8"/>
    <w:rsid w:val="009327ED"/>
    <w:rsid w:val="009335EF"/>
    <w:rsid w:val="00933EBA"/>
    <w:rsid w:val="00934FD7"/>
    <w:rsid w:val="00935573"/>
    <w:rsid w:val="00935A06"/>
    <w:rsid w:val="00936DCE"/>
    <w:rsid w:val="00937C0B"/>
    <w:rsid w:val="00946B49"/>
    <w:rsid w:val="009473CB"/>
    <w:rsid w:val="00947855"/>
    <w:rsid w:val="009478CD"/>
    <w:rsid w:val="00950BC0"/>
    <w:rsid w:val="00951514"/>
    <w:rsid w:val="00951F67"/>
    <w:rsid w:val="00951F9E"/>
    <w:rsid w:val="00952314"/>
    <w:rsid w:val="00952DB8"/>
    <w:rsid w:val="00953BFF"/>
    <w:rsid w:val="009547A9"/>
    <w:rsid w:val="009547E2"/>
    <w:rsid w:val="009559E3"/>
    <w:rsid w:val="00956C6F"/>
    <w:rsid w:val="00960332"/>
    <w:rsid w:val="00960351"/>
    <w:rsid w:val="00960D8D"/>
    <w:rsid w:val="009615E2"/>
    <w:rsid w:val="0096291E"/>
    <w:rsid w:val="00964A21"/>
    <w:rsid w:val="00971806"/>
    <w:rsid w:val="0097312B"/>
    <w:rsid w:val="00975E69"/>
    <w:rsid w:val="00980598"/>
    <w:rsid w:val="00981485"/>
    <w:rsid w:val="0098213D"/>
    <w:rsid w:val="00982775"/>
    <w:rsid w:val="009858EA"/>
    <w:rsid w:val="00985A80"/>
    <w:rsid w:val="00985B1E"/>
    <w:rsid w:val="00987D51"/>
    <w:rsid w:val="009907E9"/>
    <w:rsid w:val="00990D00"/>
    <w:rsid w:val="009912E2"/>
    <w:rsid w:val="009923B2"/>
    <w:rsid w:val="00992580"/>
    <w:rsid w:val="00993A7A"/>
    <w:rsid w:val="00994DD0"/>
    <w:rsid w:val="00996840"/>
    <w:rsid w:val="009971D3"/>
    <w:rsid w:val="009A27AA"/>
    <w:rsid w:val="009A2863"/>
    <w:rsid w:val="009A2F64"/>
    <w:rsid w:val="009A4D41"/>
    <w:rsid w:val="009A4FA9"/>
    <w:rsid w:val="009A6A5A"/>
    <w:rsid w:val="009A7084"/>
    <w:rsid w:val="009A736F"/>
    <w:rsid w:val="009B091B"/>
    <w:rsid w:val="009B0DB5"/>
    <w:rsid w:val="009B259F"/>
    <w:rsid w:val="009B2B15"/>
    <w:rsid w:val="009B468D"/>
    <w:rsid w:val="009B5F59"/>
    <w:rsid w:val="009B661B"/>
    <w:rsid w:val="009B703D"/>
    <w:rsid w:val="009B79D6"/>
    <w:rsid w:val="009C16CC"/>
    <w:rsid w:val="009C2C5E"/>
    <w:rsid w:val="009C72BD"/>
    <w:rsid w:val="009C73EF"/>
    <w:rsid w:val="009D2907"/>
    <w:rsid w:val="009E06BF"/>
    <w:rsid w:val="009E0A07"/>
    <w:rsid w:val="009E2471"/>
    <w:rsid w:val="009E42BC"/>
    <w:rsid w:val="009E457F"/>
    <w:rsid w:val="009E47B8"/>
    <w:rsid w:val="009E4827"/>
    <w:rsid w:val="009E70E3"/>
    <w:rsid w:val="009F1A8B"/>
    <w:rsid w:val="009F297D"/>
    <w:rsid w:val="009F2B56"/>
    <w:rsid w:val="009F3A33"/>
    <w:rsid w:val="009F492E"/>
    <w:rsid w:val="009F5160"/>
    <w:rsid w:val="009F55B3"/>
    <w:rsid w:val="009F58C0"/>
    <w:rsid w:val="009F6869"/>
    <w:rsid w:val="009F72EF"/>
    <w:rsid w:val="009F73C0"/>
    <w:rsid w:val="009F7D84"/>
    <w:rsid w:val="009F7F2E"/>
    <w:rsid w:val="00A0068E"/>
    <w:rsid w:val="00A020CF"/>
    <w:rsid w:val="00A02441"/>
    <w:rsid w:val="00A0247F"/>
    <w:rsid w:val="00A03729"/>
    <w:rsid w:val="00A03C1A"/>
    <w:rsid w:val="00A04A75"/>
    <w:rsid w:val="00A057BF"/>
    <w:rsid w:val="00A06959"/>
    <w:rsid w:val="00A109D0"/>
    <w:rsid w:val="00A15E13"/>
    <w:rsid w:val="00A160B1"/>
    <w:rsid w:val="00A163D6"/>
    <w:rsid w:val="00A16E76"/>
    <w:rsid w:val="00A177A2"/>
    <w:rsid w:val="00A207A7"/>
    <w:rsid w:val="00A20854"/>
    <w:rsid w:val="00A20F64"/>
    <w:rsid w:val="00A213D0"/>
    <w:rsid w:val="00A22E24"/>
    <w:rsid w:val="00A2387F"/>
    <w:rsid w:val="00A2429B"/>
    <w:rsid w:val="00A2738F"/>
    <w:rsid w:val="00A30C3E"/>
    <w:rsid w:val="00A30C66"/>
    <w:rsid w:val="00A331DF"/>
    <w:rsid w:val="00A344AA"/>
    <w:rsid w:val="00A3482E"/>
    <w:rsid w:val="00A35DB4"/>
    <w:rsid w:val="00A378D8"/>
    <w:rsid w:val="00A41E82"/>
    <w:rsid w:val="00A44605"/>
    <w:rsid w:val="00A44B5B"/>
    <w:rsid w:val="00A44EE8"/>
    <w:rsid w:val="00A46AA4"/>
    <w:rsid w:val="00A505BC"/>
    <w:rsid w:val="00A518EA"/>
    <w:rsid w:val="00A53393"/>
    <w:rsid w:val="00A53FBF"/>
    <w:rsid w:val="00A56DF9"/>
    <w:rsid w:val="00A60601"/>
    <w:rsid w:val="00A6063F"/>
    <w:rsid w:val="00A61BC9"/>
    <w:rsid w:val="00A61CE3"/>
    <w:rsid w:val="00A633AD"/>
    <w:rsid w:val="00A72B22"/>
    <w:rsid w:val="00A7457F"/>
    <w:rsid w:val="00A75A20"/>
    <w:rsid w:val="00A77D81"/>
    <w:rsid w:val="00A8132C"/>
    <w:rsid w:val="00A82650"/>
    <w:rsid w:val="00A83BA0"/>
    <w:rsid w:val="00A84B26"/>
    <w:rsid w:val="00A91A7D"/>
    <w:rsid w:val="00A96994"/>
    <w:rsid w:val="00A97D63"/>
    <w:rsid w:val="00AA09B9"/>
    <w:rsid w:val="00AA0D95"/>
    <w:rsid w:val="00AA7746"/>
    <w:rsid w:val="00AB369E"/>
    <w:rsid w:val="00AB3A2E"/>
    <w:rsid w:val="00AB48F3"/>
    <w:rsid w:val="00AB5C54"/>
    <w:rsid w:val="00AB5C59"/>
    <w:rsid w:val="00AB7379"/>
    <w:rsid w:val="00AB7565"/>
    <w:rsid w:val="00AB7F52"/>
    <w:rsid w:val="00AC0853"/>
    <w:rsid w:val="00AC3650"/>
    <w:rsid w:val="00AC39AE"/>
    <w:rsid w:val="00AC4800"/>
    <w:rsid w:val="00AC4CB9"/>
    <w:rsid w:val="00AC4F96"/>
    <w:rsid w:val="00AC692D"/>
    <w:rsid w:val="00AC6DDB"/>
    <w:rsid w:val="00AC7C99"/>
    <w:rsid w:val="00AD25FF"/>
    <w:rsid w:val="00AD437F"/>
    <w:rsid w:val="00AD473A"/>
    <w:rsid w:val="00AD6143"/>
    <w:rsid w:val="00AD7470"/>
    <w:rsid w:val="00AE2421"/>
    <w:rsid w:val="00AE25AE"/>
    <w:rsid w:val="00AE3084"/>
    <w:rsid w:val="00AE6F46"/>
    <w:rsid w:val="00AE7968"/>
    <w:rsid w:val="00AF035D"/>
    <w:rsid w:val="00AF1159"/>
    <w:rsid w:val="00AF15A2"/>
    <w:rsid w:val="00AF1D59"/>
    <w:rsid w:val="00B0183D"/>
    <w:rsid w:val="00B019B5"/>
    <w:rsid w:val="00B01C01"/>
    <w:rsid w:val="00B03AA5"/>
    <w:rsid w:val="00B040B6"/>
    <w:rsid w:val="00B06FC1"/>
    <w:rsid w:val="00B071B1"/>
    <w:rsid w:val="00B078A6"/>
    <w:rsid w:val="00B1184E"/>
    <w:rsid w:val="00B12D48"/>
    <w:rsid w:val="00B13C08"/>
    <w:rsid w:val="00B13FF5"/>
    <w:rsid w:val="00B14490"/>
    <w:rsid w:val="00B1732E"/>
    <w:rsid w:val="00B17EAC"/>
    <w:rsid w:val="00B2002A"/>
    <w:rsid w:val="00B2035C"/>
    <w:rsid w:val="00B23182"/>
    <w:rsid w:val="00B23620"/>
    <w:rsid w:val="00B24487"/>
    <w:rsid w:val="00B24E76"/>
    <w:rsid w:val="00B25297"/>
    <w:rsid w:val="00B253B0"/>
    <w:rsid w:val="00B26835"/>
    <w:rsid w:val="00B30482"/>
    <w:rsid w:val="00B311D4"/>
    <w:rsid w:val="00B3252E"/>
    <w:rsid w:val="00B330EB"/>
    <w:rsid w:val="00B4292B"/>
    <w:rsid w:val="00B46C39"/>
    <w:rsid w:val="00B47B9C"/>
    <w:rsid w:val="00B5057F"/>
    <w:rsid w:val="00B52178"/>
    <w:rsid w:val="00B549F7"/>
    <w:rsid w:val="00B54B75"/>
    <w:rsid w:val="00B54EA0"/>
    <w:rsid w:val="00B64F01"/>
    <w:rsid w:val="00B6645E"/>
    <w:rsid w:val="00B66B78"/>
    <w:rsid w:val="00B6744D"/>
    <w:rsid w:val="00B67843"/>
    <w:rsid w:val="00B7065E"/>
    <w:rsid w:val="00B742DD"/>
    <w:rsid w:val="00B75567"/>
    <w:rsid w:val="00B75FCD"/>
    <w:rsid w:val="00B767EB"/>
    <w:rsid w:val="00B77E26"/>
    <w:rsid w:val="00B8156F"/>
    <w:rsid w:val="00B81A07"/>
    <w:rsid w:val="00B81E8E"/>
    <w:rsid w:val="00B81E90"/>
    <w:rsid w:val="00B844FE"/>
    <w:rsid w:val="00B84EA0"/>
    <w:rsid w:val="00B86920"/>
    <w:rsid w:val="00B87927"/>
    <w:rsid w:val="00B87C05"/>
    <w:rsid w:val="00B942CB"/>
    <w:rsid w:val="00B94563"/>
    <w:rsid w:val="00B94E71"/>
    <w:rsid w:val="00B95916"/>
    <w:rsid w:val="00B95AD4"/>
    <w:rsid w:val="00B97A93"/>
    <w:rsid w:val="00BA1E17"/>
    <w:rsid w:val="00BA3D4E"/>
    <w:rsid w:val="00BA3EEB"/>
    <w:rsid w:val="00BA543B"/>
    <w:rsid w:val="00BA55FB"/>
    <w:rsid w:val="00BA5E5D"/>
    <w:rsid w:val="00BA7616"/>
    <w:rsid w:val="00BB211C"/>
    <w:rsid w:val="00BB2C2B"/>
    <w:rsid w:val="00BB3437"/>
    <w:rsid w:val="00BB3896"/>
    <w:rsid w:val="00BB6F2D"/>
    <w:rsid w:val="00BC06C0"/>
    <w:rsid w:val="00BC2151"/>
    <w:rsid w:val="00BC268D"/>
    <w:rsid w:val="00BC3410"/>
    <w:rsid w:val="00BC3979"/>
    <w:rsid w:val="00BC4718"/>
    <w:rsid w:val="00BD0441"/>
    <w:rsid w:val="00BD06D6"/>
    <w:rsid w:val="00BD1997"/>
    <w:rsid w:val="00BD1E4E"/>
    <w:rsid w:val="00BD7A3F"/>
    <w:rsid w:val="00BE16D9"/>
    <w:rsid w:val="00BE2BA7"/>
    <w:rsid w:val="00BE3EA9"/>
    <w:rsid w:val="00BE41EA"/>
    <w:rsid w:val="00BE47C1"/>
    <w:rsid w:val="00BE5D77"/>
    <w:rsid w:val="00BE6AC4"/>
    <w:rsid w:val="00BF512D"/>
    <w:rsid w:val="00BF54E4"/>
    <w:rsid w:val="00BF56B4"/>
    <w:rsid w:val="00BF667E"/>
    <w:rsid w:val="00BF67D5"/>
    <w:rsid w:val="00BF6F36"/>
    <w:rsid w:val="00BF70A1"/>
    <w:rsid w:val="00C00503"/>
    <w:rsid w:val="00C0112B"/>
    <w:rsid w:val="00C02A60"/>
    <w:rsid w:val="00C03437"/>
    <w:rsid w:val="00C035A3"/>
    <w:rsid w:val="00C0589C"/>
    <w:rsid w:val="00C05E6E"/>
    <w:rsid w:val="00C06553"/>
    <w:rsid w:val="00C1060A"/>
    <w:rsid w:val="00C11AC4"/>
    <w:rsid w:val="00C123FF"/>
    <w:rsid w:val="00C135EB"/>
    <w:rsid w:val="00C136D5"/>
    <w:rsid w:val="00C151E4"/>
    <w:rsid w:val="00C155B3"/>
    <w:rsid w:val="00C165B3"/>
    <w:rsid w:val="00C17F90"/>
    <w:rsid w:val="00C207ED"/>
    <w:rsid w:val="00C2083B"/>
    <w:rsid w:val="00C21579"/>
    <w:rsid w:val="00C227F1"/>
    <w:rsid w:val="00C22902"/>
    <w:rsid w:val="00C25907"/>
    <w:rsid w:val="00C2641B"/>
    <w:rsid w:val="00C314FD"/>
    <w:rsid w:val="00C31573"/>
    <w:rsid w:val="00C3167C"/>
    <w:rsid w:val="00C316F1"/>
    <w:rsid w:val="00C31BFA"/>
    <w:rsid w:val="00C32D07"/>
    <w:rsid w:val="00C34389"/>
    <w:rsid w:val="00C34BF6"/>
    <w:rsid w:val="00C356FC"/>
    <w:rsid w:val="00C3633D"/>
    <w:rsid w:val="00C37013"/>
    <w:rsid w:val="00C37147"/>
    <w:rsid w:val="00C40D64"/>
    <w:rsid w:val="00C411E2"/>
    <w:rsid w:val="00C41DBF"/>
    <w:rsid w:val="00C4291C"/>
    <w:rsid w:val="00C43003"/>
    <w:rsid w:val="00C44677"/>
    <w:rsid w:val="00C44BF3"/>
    <w:rsid w:val="00C5109A"/>
    <w:rsid w:val="00C5226D"/>
    <w:rsid w:val="00C52D13"/>
    <w:rsid w:val="00C52FF3"/>
    <w:rsid w:val="00C55B26"/>
    <w:rsid w:val="00C57B96"/>
    <w:rsid w:val="00C603E6"/>
    <w:rsid w:val="00C60730"/>
    <w:rsid w:val="00C60A80"/>
    <w:rsid w:val="00C6163C"/>
    <w:rsid w:val="00C62C10"/>
    <w:rsid w:val="00C66083"/>
    <w:rsid w:val="00C66293"/>
    <w:rsid w:val="00C673D6"/>
    <w:rsid w:val="00C6766E"/>
    <w:rsid w:val="00C70BD7"/>
    <w:rsid w:val="00C70D7F"/>
    <w:rsid w:val="00C71AA8"/>
    <w:rsid w:val="00C722B8"/>
    <w:rsid w:val="00C72D3B"/>
    <w:rsid w:val="00C73479"/>
    <w:rsid w:val="00C73707"/>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456C"/>
    <w:rsid w:val="00CA16D9"/>
    <w:rsid w:val="00CA1CC1"/>
    <w:rsid w:val="00CA2BE6"/>
    <w:rsid w:val="00CA4BE7"/>
    <w:rsid w:val="00CA5578"/>
    <w:rsid w:val="00CB0435"/>
    <w:rsid w:val="00CB04B1"/>
    <w:rsid w:val="00CB324B"/>
    <w:rsid w:val="00CB6386"/>
    <w:rsid w:val="00CB656A"/>
    <w:rsid w:val="00CC060D"/>
    <w:rsid w:val="00CC0786"/>
    <w:rsid w:val="00CC0ACC"/>
    <w:rsid w:val="00CC1652"/>
    <w:rsid w:val="00CC2D1F"/>
    <w:rsid w:val="00CC320B"/>
    <w:rsid w:val="00CC4A42"/>
    <w:rsid w:val="00CC71DA"/>
    <w:rsid w:val="00CD0A22"/>
    <w:rsid w:val="00CD194F"/>
    <w:rsid w:val="00CD3B00"/>
    <w:rsid w:val="00CD43AB"/>
    <w:rsid w:val="00CD4BFE"/>
    <w:rsid w:val="00CD641E"/>
    <w:rsid w:val="00CD6CC9"/>
    <w:rsid w:val="00CD75B6"/>
    <w:rsid w:val="00CD78F6"/>
    <w:rsid w:val="00CD7C28"/>
    <w:rsid w:val="00CE1361"/>
    <w:rsid w:val="00CE192C"/>
    <w:rsid w:val="00CE2A86"/>
    <w:rsid w:val="00CE78A7"/>
    <w:rsid w:val="00CE7CB5"/>
    <w:rsid w:val="00CF05B4"/>
    <w:rsid w:val="00CF07D2"/>
    <w:rsid w:val="00CF16EF"/>
    <w:rsid w:val="00CF3617"/>
    <w:rsid w:val="00CF40B5"/>
    <w:rsid w:val="00CF433B"/>
    <w:rsid w:val="00D010B9"/>
    <w:rsid w:val="00D02DD5"/>
    <w:rsid w:val="00D0588E"/>
    <w:rsid w:val="00D060F5"/>
    <w:rsid w:val="00D07325"/>
    <w:rsid w:val="00D0786F"/>
    <w:rsid w:val="00D104DB"/>
    <w:rsid w:val="00D11347"/>
    <w:rsid w:val="00D12024"/>
    <w:rsid w:val="00D14B88"/>
    <w:rsid w:val="00D20AC3"/>
    <w:rsid w:val="00D2138E"/>
    <w:rsid w:val="00D219FC"/>
    <w:rsid w:val="00D22374"/>
    <w:rsid w:val="00D24003"/>
    <w:rsid w:val="00D279BF"/>
    <w:rsid w:val="00D317BA"/>
    <w:rsid w:val="00D3302E"/>
    <w:rsid w:val="00D3334C"/>
    <w:rsid w:val="00D342C2"/>
    <w:rsid w:val="00D4034A"/>
    <w:rsid w:val="00D4374A"/>
    <w:rsid w:val="00D44421"/>
    <w:rsid w:val="00D45198"/>
    <w:rsid w:val="00D45808"/>
    <w:rsid w:val="00D4646C"/>
    <w:rsid w:val="00D47512"/>
    <w:rsid w:val="00D47AD7"/>
    <w:rsid w:val="00D47CE8"/>
    <w:rsid w:val="00D5043E"/>
    <w:rsid w:val="00D52095"/>
    <w:rsid w:val="00D53170"/>
    <w:rsid w:val="00D53C8B"/>
    <w:rsid w:val="00D5431E"/>
    <w:rsid w:val="00D54C0E"/>
    <w:rsid w:val="00D5580E"/>
    <w:rsid w:val="00D55A20"/>
    <w:rsid w:val="00D60840"/>
    <w:rsid w:val="00D615C7"/>
    <w:rsid w:val="00D63A43"/>
    <w:rsid w:val="00D63EBB"/>
    <w:rsid w:val="00D641ED"/>
    <w:rsid w:val="00D64A11"/>
    <w:rsid w:val="00D71C06"/>
    <w:rsid w:val="00D756A8"/>
    <w:rsid w:val="00D75B19"/>
    <w:rsid w:val="00D75CD0"/>
    <w:rsid w:val="00D804E4"/>
    <w:rsid w:val="00D858B5"/>
    <w:rsid w:val="00D85949"/>
    <w:rsid w:val="00D85AF3"/>
    <w:rsid w:val="00D85F0C"/>
    <w:rsid w:val="00D86E99"/>
    <w:rsid w:val="00D87B14"/>
    <w:rsid w:val="00D87DF7"/>
    <w:rsid w:val="00D90616"/>
    <w:rsid w:val="00D90D4E"/>
    <w:rsid w:val="00D90E9D"/>
    <w:rsid w:val="00D931B4"/>
    <w:rsid w:val="00D94462"/>
    <w:rsid w:val="00D95FE5"/>
    <w:rsid w:val="00D9731D"/>
    <w:rsid w:val="00DA2CD6"/>
    <w:rsid w:val="00DA3372"/>
    <w:rsid w:val="00DA5181"/>
    <w:rsid w:val="00DA6A43"/>
    <w:rsid w:val="00DA708B"/>
    <w:rsid w:val="00DA7E9F"/>
    <w:rsid w:val="00DB1362"/>
    <w:rsid w:val="00DB244A"/>
    <w:rsid w:val="00DB2890"/>
    <w:rsid w:val="00DB5BC5"/>
    <w:rsid w:val="00DB5CF2"/>
    <w:rsid w:val="00DB6129"/>
    <w:rsid w:val="00DB6CFF"/>
    <w:rsid w:val="00DB77B0"/>
    <w:rsid w:val="00DC0122"/>
    <w:rsid w:val="00DC12A9"/>
    <w:rsid w:val="00DC3517"/>
    <w:rsid w:val="00DC4BD9"/>
    <w:rsid w:val="00DC6024"/>
    <w:rsid w:val="00DD2C7C"/>
    <w:rsid w:val="00DD401A"/>
    <w:rsid w:val="00DD4263"/>
    <w:rsid w:val="00DD5C11"/>
    <w:rsid w:val="00DD60BC"/>
    <w:rsid w:val="00DD7318"/>
    <w:rsid w:val="00DE1268"/>
    <w:rsid w:val="00DE18B6"/>
    <w:rsid w:val="00DE20C0"/>
    <w:rsid w:val="00DE3431"/>
    <w:rsid w:val="00DE6457"/>
    <w:rsid w:val="00DE7A87"/>
    <w:rsid w:val="00DF0112"/>
    <w:rsid w:val="00DF3A20"/>
    <w:rsid w:val="00DF4830"/>
    <w:rsid w:val="00DF6BFB"/>
    <w:rsid w:val="00E00CF2"/>
    <w:rsid w:val="00E022F5"/>
    <w:rsid w:val="00E03E41"/>
    <w:rsid w:val="00E043DC"/>
    <w:rsid w:val="00E05654"/>
    <w:rsid w:val="00E05932"/>
    <w:rsid w:val="00E05B9C"/>
    <w:rsid w:val="00E06B07"/>
    <w:rsid w:val="00E0779F"/>
    <w:rsid w:val="00E10B81"/>
    <w:rsid w:val="00E111A0"/>
    <w:rsid w:val="00E17164"/>
    <w:rsid w:val="00E2301E"/>
    <w:rsid w:val="00E25117"/>
    <w:rsid w:val="00E25333"/>
    <w:rsid w:val="00E261CD"/>
    <w:rsid w:val="00E26E2F"/>
    <w:rsid w:val="00E31BF1"/>
    <w:rsid w:val="00E32C8E"/>
    <w:rsid w:val="00E34139"/>
    <w:rsid w:val="00E37B2C"/>
    <w:rsid w:val="00E41875"/>
    <w:rsid w:val="00E42C81"/>
    <w:rsid w:val="00E438D6"/>
    <w:rsid w:val="00E43A42"/>
    <w:rsid w:val="00E4475B"/>
    <w:rsid w:val="00E449C1"/>
    <w:rsid w:val="00E471DC"/>
    <w:rsid w:val="00E50264"/>
    <w:rsid w:val="00E515A0"/>
    <w:rsid w:val="00E51ACB"/>
    <w:rsid w:val="00E53190"/>
    <w:rsid w:val="00E53757"/>
    <w:rsid w:val="00E56EA6"/>
    <w:rsid w:val="00E61870"/>
    <w:rsid w:val="00E628AF"/>
    <w:rsid w:val="00E62C3D"/>
    <w:rsid w:val="00E63BDB"/>
    <w:rsid w:val="00E65471"/>
    <w:rsid w:val="00E66153"/>
    <w:rsid w:val="00E66350"/>
    <w:rsid w:val="00E66CA7"/>
    <w:rsid w:val="00E7023E"/>
    <w:rsid w:val="00E70E10"/>
    <w:rsid w:val="00E73B6B"/>
    <w:rsid w:val="00E75F59"/>
    <w:rsid w:val="00E80B40"/>
    <w:rsid w:val="00E8347F"/>
    <w:rsid w:val="00E84DC3"/>
    <w:rsid w:val="00E852B1"/>
    <w:rsid w:val="00E862DF"/>
    <w:rsid w:val="00E869D3"/>
    <w:rsid w:val="00E903D7"/>
    <w:rsid w:val="00E90CFC"/>
    <w:rsid w:val="00E9215B"/>
    <w:rsid w:val="00E94C23"/>
    <w:rsid w:val="00E97A88"/>
    <w:rsid w:val="00E97B0C"/>
    <w:rsid w:val="00EA108B"/>
    <w:rsid w:val="00EA1098"/>
    <w:rsid w:val="00EA1A65"/>
    <w:rsid w:val="00EA2DB3"/>
    <w:rsid w:val="00EA4B71"/>
    <w:rsid w:val="00EA5201"/>
    <w:rsid w:val="00EA7E12"/>
    <w:rsid w:val="00EB0FB2"/>
    <w:rsid w:val="00EB1513"/>
    <w:rsid w:val="00EB269C"/>
    <w:rsid w:val="00EB298C"/>
    <w:rsid w:val="00EB3222"/>
    <w:rsid w:val="00EB6F43"/>
    <w:rsid w:val="00EC1679"/>
    <w:rsid w:val="00EC34C2"/>
    <w:rsid w:val="00EC48F8"/>
    <w:rsid w:val="00ED2B12"/>
    <w:rsid w:val="00ED329E"/>
    <w:rsid w:val="00ED5293"/>
    <w:rsid w:val="00EE0531"/>
    <w:rsid w:val="00EE167D"/>
    <w:rsid w:val="00EE1FFC"/>
    <w:rsid w:val="00EE2478"/>
    <w:rsid w:val="00EE3C76"/>
    <w:rsid w:val="00EE446A"/>
    <w:rsid w:val="00EE6279"/>
    <w:rsid w:val="00EE7357"/>
    <w:rsid w:val="00EE762F"/>
    <w:rsid w:val="00EF188A"/>
    <w:rsid w:val="00EF5985"/>
    <w:rsid w:val="00EF625F"/>
    <w:rsid w:val="00EF6459"/>
    <w:rsid w:val="00EF6A54"/>
    <w:rsid w:val="00EF6D43"/>
    <w:rsid w:val="00EF751B"/>
    <w:rsid w:val="00F00CE1"/>
    <w:rsid w:val="00F02AE9"/>
    <w:rsid w:val="00F03CB0"/>
    <w:rsid w:val="00F07639"/>
    <w:rsid w:val="00F11890"/>
    <w:rsid w:val="00F11EBE"/>
    <w:rsid w:val="00F122C4"/>
    <w:rsid w:val="00F128A4"/>
    <w:rsid w:val="00F156C7"/>
    <w:rsid w:val="00F16586"/>
    <w:rsid w:val="00F169DB"/>
    <w:rsid w:val="00F17A45"/>
    <w:rsid w:val="00F20A73"/>
    <w:rsid w:val="00F20F62"/>
    <w:rsid w:val="00F22273"/>
    <w:rsid w:val="00F226D8"/>
    <w:rsid w:val="00F22D0D"/>
    <w:rsid w:val="00F23C07"/>
    <w:rsid w:val="00F24484"/>
    <w:rsid w:val="00F247E3"/>
    <w:rsid w:val="00F2561D"/>
    <w:rsid w:val="00F25FA6"/>
    <w:rsid w:val="00F26A6D"/>
    <w:rsid w:val="00F26EAB"/>
    <w:rsid w:val="00F300DC"/>
    <w:rsid w:val="00F3153F"/>
    <w:rsid w:val="00F3161D"/>
    <w:rsid w:val="00F337C3"/>
    <w:rsid w:val="00F338AE"/>
    <w:rsid w:val="00F361DB"/>
    <w:rsid w:val="00F37B29"/>
    <w:rsid w:val="00F37E3F"/>
    <w:rsid w:val="00F45A2E"/>
    <w:rsid w:val="00F50D7A"/>
    <w:rsid w:val="00F514C8"/>
    <w:rsid w:val="00F51E7E"/>
    <w:rsid w:val="00F5218E"/>
    <w:rsid w:val="00F54D97"/>
    <w:rsid w:val="00F55A08"/>
    <w:rsid w:val="00F561F9"/>
    <w:rsid w:val="00F60846"/>
    <w:rsid w:val="00F61EE3"/>
    <w:rsid w:val="00F62727"/>
    <w:rsid w:val="00F634AF"/>
    <w:rsid w:val="00F63687"/>
    <w:rsid w:val="00F64176"/>
    <w:rsid w:val="00F64DBA"/>
    <w:rsid w:val="00F65F90"/>
    <w:rsid w:val="00F703B0"/>
    <w:rsid w:val="00F7042A"/>
    <w:rsid w:val="00F719B0"/>
    <w:rsid w:val="00F7226D"/>
    <w:rsid w:val="00F7464E"/>
    <w:rsid w:val="00F74D12"/>
    <w:rsid w:val="00F758AE"/>
    <w:rsid w:val="00F75E81"/>
    <w:rsid w:val="00F7642E"/>
    <w:rsid w:val="00F76DA0"/>
    <w:rsid w:val="00F773DE"/>
    <w:rsid w:val="00F802B2"/>
    <w:rsid w:val="00F80BAD"/>
    <w:rsid w:val="00F82E80"/>
    <w:rsid w:val="00F83849"/>
    <w:rsid w:val="00F8417C"/>
    <w:rsid w:val="00F84D60"/>
    <w:rsid w:val="00F84FEC"/>
    <w:rsid w:val="00F9633A"/>
    <w:rsid w:val="00FA0D51"/>
    <w:rsid w:val="00FA1639"/>
    <w:rsid w:val="00FA1B7F"/>
    <w:rsid w:val="00FA2908"/>
    <w:rsid w:val="00FA4AD1"/>
    <w:rsid w:val="00FA6EF1"/>
    <w:rsid w:val="00FB0558"/>
    <w:rsid w:val="00FB069B"/>
    <w:rsid w:val="00FB1D1E"/>
    <w:rsid w:val="00FB54A8"/>
    <w:rsid w:val="00FB6F78"/>
    <w:rsid w:val="00FB7F1B"/>
    <w:rsid w:val="00FC0A1D"/>
    <w:rsid w:val="00FC17B0"/>
    <w:rsid w:val="00FC32F3"/>
    <w:rsid w:val="00FC36BF"/>
    <w:rsid w:val="00FC416D"/>
    <w:rsid w:val="00FC472F"/>
    <w:rsid w:val="00FC590A"/>
    <w:rsid w:val="00FC5AB9"/>
    <w:rsid w:val="00FC7E00"/>
    <w:rsid w:val="00FC7F55"/>
    <w:rsid w:val="00FD03FA"/>
    <w:rsid w:val="00FD124D"/>
    <w:rsid w:val="00FD17DA"/>
    <w:rsid w:val="00FD1FCD"/>
    <w:rsid w:val="00FD2969"/>
    <w:rsid w:val="00FD3D71"/>
    <w:rsid w:val="00FD5492"/>
    <w:rsid w:val="00FD54CF"/>
    <w:rsid w:val="00FD5591"/>
    <w:rsid w:val="00FE0CEF"/>
    <w:rsid w:val="00FE2296"/>
    <w:rsid w:val="00FE239C"/>
    <w:rsid w:val="00FE2E1E"/>
    <w:rsid w:val="00FE3DAD"/>
    <w:rsid w:val="00FE4705"/>
    <w:rsid w:val="00FE4803"/>
    <w:rsid w:val="00FE4E25"/>
    <w:rsid w:val="00FE5C5A"/>
    <w:rsid w:val="00FE7CAE"/>
    <w:rsid w:val="00FF1334"/>
    <w:rsid w:val="00FF29EB"/>
    <w:rsid w:val="00FF3791"/>
    <w:rsid w:val="00FF41CC"/>
    <w:rsid w:val="00FF60B0"/>
    <w:rsid w:val="00FF620A"/>
    <w:rsid w:val="00FF6297"/>
    <w:rsid w:val="00FF6A6F"/>
    <w:rsid w:val="00FF6BFF"/>
    <w:rsid w:val="00FF6DFB"/>
    <w:rsid w:val="00FF765E"/>
    <w:rsid w:val="00FF7EE3"/>
    <w:rsid w:val="05177A13"/>
    <w:rsid w:val="067B3F03"/>
    <w:rsid w:val="06ED4906"/>
    <w:rsid w:val="0C247805"/>
    <w:rsid w:val="0C8E798B"/>
    <w:rsid w:val="0D1A0C33"/>
    <w:rsid w:val="0F581641"/>
    <w:rsid w:val="0F852BA1"/>
    <w:rsid w:val="198A2469"/>
    <w:rsid w:val="1A7708DA"/>
    <w:rsid w:val="1A8923CA"/>
    <w:rsid w:val="1B2B1943"/>
    <w:rsid w:val="1F27150A"/>
    <w:rsid w:val="263A5741"/>
    <w:rsid w:val="26573EDE"/>
    <w:rsid w:val="279A25BF"/>
    <w:rsid w:val="29E824E4"/>
    <w:rsid w:val="2ADE3FEA"/>
    <w:rsid w:val="2AF2210B"/>
    <w:rsid w:val="2B462B74"/>
    <w:rsid w:val="2F7625EB"/>
    <w:rsid w:val="2FF133CA"/>
    <w:rsid w:val="30571B41"/>
    <w:rsid w:val="329B79F6"/>
    <w:rsid w:val="32E27652"/>
    <w:rsid w:val="374B6987"/>
    <w:rsid w:val="3A316C8A"/>
    <w:rsid w:val="3BC826A3"/>
    <w:rsid w:val="3CF5377D"/>
    <w:rsid w:val="3FF445A9"/>
    <w:rsid w:val="41DD0CA1"/>
    <w:rsid w:val="429A6694"/>
    <w:rsid w:val="43D322F8"/>
    <w:rsid w:val="45360AB0"/>
    <w:rsid w:val="457C7DBE"/>
    <w:rsid w:val="471C4A9D"/>
    <w:rsid w:val="471E7C15"/>
    <w:rsid w:val="48270794"/>
    <w:rsid w:val="48771E1D"/>
    <w:rsid w:val="48E52647"/>
    <w:rsid w:val="497C6219"/>
    <w:rsid w:val="49FF69DD"/>
    <w:rsid w:val="4A373871"/>
    <w:rsid w:val="51275030"/>
    <w:rsid w:val="51863806"/>
    <w:rsid w:val="54FB6F56"/>
    <w:rsid w:val="552D40CE"/>
    <w:rsid w:val="58A30C6E"/>
    <w:rsid w:val="59DE3063"/>
    <w:rsid w:val="59F9238B"/>
    <w:rsid w:val="5BE17A95"/>
    <w:rsid w:val="5F1C5B9B"/>
    <w:rsid w:val="5FAE7E85"/>
    <w:rsid w:val="616A131A"/>
    <w:rsid w:val="64D5468F"/>
    <w:rsid w:val="657D51CC"/>
    <w:rsid w:val="658E3E61"/>
    <w:rsid w:val="66C065CF"/>
    <w:rsid w:val="673E5D71"/>
    <w:rsid w:val="68917F77"/>
    <w:rsid w:val="689E6CA0"/>
    <w:rsid w:val="697D7BE3"/>
    <w:rsid w:val="6AB2320D"/>
    <w:rsid w:val="6CA5589A"/>
    <w:rsid w:val="6D362951"/>
    <w:rsid w:val="6DCF05A0"/>
    <w:rsid w:val="70E7268E"/>
    <w:rsid w:val="74985512"/>
    <w:rsid w:val="75223458"/>
    <w:rsid w:val="76E8726D"/>
    <w:rsid w:val="77856436"/>
    <w:rsid w:val="7971702E"/>
    <w:rsid w:val="79F6265B"/>
    <w:rsid w:val="7BE87758"/>
    <w:rsid w:val="7E8B3D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2"/>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6"/>
    <w:link w:val="27"/>
    <w:qFormat/>
    <w:uiPriority w:val="0"/>
    <w:pPr>
      <w:keepNext/>
      <w:keepLines/>
      <w:spacing w:before="260" w:after="260" w:line="416" w:lineRule="auto"/>
      <w:outlineLvl w:val="2"/>
    </w:pPr>
    <w:rPr>
      <w:b/>
      <w:sz w:val="32"/>
      <w:szCs w:val="20"/>
    </w:rPr>
  </w:style>
  <w:style w:type="paragraph" w:styleId="7">
    <w:name w:val="heading 4"/>
    <w:basedOn w:val="1"/>
    <w:next w:val="1"/>
    <w:link w:val="28"/>
    <w:qFormat/>
    <w:uiPriority w:val="0"/>
    <w:pPr>
      <w:keepNext/>
      <w:keepLines/>
      <w:spacing w:before="280" w:after="290" w:line="376" w:lineRule="auto"/>
      <w:outlineLvl w:val="3"/>
    </w:pPr>
    <w:rPr>
      <w:rFonts w:ascii="Arial" w:hAnsi="Arial" w:eastAsia="黑体"/>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标题 41"/>
    <w:basedOn w:val="1"/>
    <w:next w:val="1"/>
    <w:qFormat/>
    <w:uiPriority w:val="0"/>
    <w:pPr>
      <w:keepNext/>
      <w:jc w:val="center"/>
      <w:outlineLvl w:val="3"/>
    </w:pPr>
    <w:rPr>
      <w:rFonts w:eastAsia="新宋体"/>
      <w:sz w:val="30"/>
      <w:szCs w:val="21"/>
    </w:rPr>
  </w:style>
  <w:style w:type="paragraph" w:styleId="6">
    <w:name w:val="Normal Indent"/>
    <w:basedOn w:val="1"/>
    <w:link w:val="33"/>
    <w:qFormat/>
    <w:uiPriority w:val="0"/>
    <w:pPr>
      <w:ind w:firstLine="420" w:firstLineChars="200"/>
    </w:pPr>
  </w:style>
  <w:style w:type="paragraph" w:styleId="8">
    <w:name w:val="Document Map"/>
    <w:basedOn w:val="1"/>
    <w:semiHidden/>
    <w:qFormat/>
    <w:uiPriority w:val="0"/>
    <w:pPr>
      <w:shd w:val="clear" w:color="auto" w:fill="000080"/>
    </w:pPr>
  </w:style>
  <w:style w:type="paragraph" w:styleId="9">
    <w:name w:val="Body Text Indent"/>
    <w:basedOn w:val="1"/>
    <w:qFormat/>
    <w:uiPriority w:val="0"/>
    <w:pPr>
      <w:spacing w:after="120"/>
      <w:ind w:left="420" w:leftChars="200"/>
    </w:pPr>
  </w:style>
  <w:style w:type="paragraph" w:styleId="10">
    <w:name w:val="Plain Text"/>
    <w:basedOn w:val="1"/>
    <w:link w:val="32"/>
    <w:qFormat/>
    <w:uiPriority w:val="99"/>
    <w:pPr>
      <w:widowControl/>
      <w:spacing w:after="200" w:line="252" w:lineRule="auto"/>
      <w:jc w:val="left"/>
    </w:pPr>
    <w:rPr>
      <w:rFonts w:ascii="宋体" w:hAnsi="Courier New"/>
      <w:szCs w:val="20"/>
    </w:rPr>
  </w:style>
  <w:style w:type="paragraph" w:styleId="11">
    <w:name w:val="Date"/>
    <w:basedOn w:val="1"/>
    <w:next w:val="1"/>
    <w:link w:val="23"/>
    <w:qFormat/>
    <w:uiPriority w:val="0"/>
    <w:rPr>
      <w:sz w:val="24"/>
      <w:szCs w:val="20"/>
    </w:rPr>
  </w:style>
  <w:style w:type="paragraph" w:styleId="12">
    <w:name w:val="Body Text Indent 2"/>
    <w:basedOn w:val="1"/>
    <w:link w:val="43"/>
    <w:qFormat/>
    <w:uiPriority w:val="0"/>
    <w:pPr>
      <w:spacing w:after="120" w:line="480" w:lineRule="auto"/>
      <w:ind w:left="420" w:leftChars="200"/>
    </w:pPr>
  </w:style>
  <w:style w:type="paragraph" w:styleId="13">
    <w:name w:val="Balloon Text"/>
    <w:basedOn w:val="1"/>
    <w:link w:val="25"/>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link w:val="34"/>
    <w:qFormat/>
    <w:uiPriority w:val="99"/>
    <w:pPr>
      <w:pBdr>
        <w:bottom w:val="single" w:color="auto" w:sz="6" w:space="1"/>
      </w:pBdr>
      <w:tabs>
        <w:tab w:val="center" w:pos="4153"/>
        <w:tab w:val="right" w:pos="8306"/>
      </w:tabs>
      <w:snapToGrid w:val="0"/>
      <w:jc w:val="center"/>
    </w:pPr>
    <w:rPr>
      <w:sz w:val="18"/>
      <w:szCs w:val="18"/>
    </w:rPr>
  </w:style>
  <w:style w:type="paragraph" w:styleId="16">
    <w:name w:val="Body Text Indent 3"/>
    <w:basedOn w:val="1"/>
    <w:link w:val="24"/>
    <w:qFormat/>
    <w:uiPriority w:val="0"/>
    <w:pPr>
      <w:spacing w:after="120"/>
      <w:ind w:left="420" w:leftChars="200"/>
    </w:pPr>
    <w:rPr>
      <w:sz w:val="16"/>
      <w:szCs w:val="16"/>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page number"/>
    <w:basedOn w:val="20"/>
    <w:qFormat/>
    <w:uiPriority w:val="0"/>
  </w:style>
  <w:style w:type="character" w:styleId="22">
    <w:name w:val="Hyperlink"/>
    <w:basedOn w:val="20"/>
    <w:qFormat/>
    <w:uiPriority w:val="0"/>
    <w:rPr>
      <w:color w:val="0000FF"/>
      <w:u w:val="single"/>
    </w:rPr>
  </w:style>
  <w:style w:type="character" w:customStyle="1" w:styleId="23">
    <w:name w:val="日期 Char"/>
    <w:basedOn w:val="20"/>
    <w:link w:val="11"/>
    <w:qFormat/>
    <w:uiPriority w:val="0"/>
    <w:rPr>
      <w:kern w:val="2"/>
      <w:sz w:val="24"/>
    </w:rPr>
  </w:style>
  <w:style w:type="character" w:customStyle="1" w:styleId="24">
    <w:name w:val="正文文本缩进 3 Char"/>
    <w:basedOn w:val="20"/>
    <w:link w:val="16"/>
    <w:qFormat/>
    <w:uiPriority w:val="0"/>
    <w:rPr>
      <w:kern w:val="2"/>
      <w:sz w:val="16"/>
      <w:szCs w:val="16"/>
    </w:rPr>
  </w:style>
  <w:style w:type="character" w:customStyle="1" w:styleId="25">
    <w:name w:val="批注框文本 Char"/>
    <w:basedOn w:val="20"/>
    <w:link w:val="13"/>
    <w:qFormat/>
    <w:uiPriority w:val="0"/>
    <w:rPr>
      <w:kern w:val="2"/>
      <w:sz w:val="18"/>
      <w:szCs w:val="18"/>
    </w:rPr>
  </w:style>
  <w:style w:type="character" w:customStyle="1" w:styleId="26">
    <w:name w:val="纯文本 Char"/>
    <w:qFormat/>
    <w:uiPriority w:val="99"/>
    <w:rPr>
      <w:rFonts w:ascii="宋体" w:hAnsi="Courier New"/>
      <w:kern w:val="2"/>
      <w:sz w:val="21"/>
    </w:rPr>
  </w:style>
  <w:style w:type="character" w:customStyle="1" w:styleId="27">
    <w:name w:val="标题 3 Char"/>
    <w:basedOn w:val="20"/>
    <w:link w:val="5"/>
    <w:qFormat/>
    <w:uiPriority w:val="0"/>
    <w:rPr>
      <w:b/>
      <w:kern w:val="2"/>
      <w:sz w:val="32"/>
    </w:rPr>
  </w:style>
  <w:style w:type="character" w:customStyle="1" w:styleId="28">
    <w:name w:val="标题 4 Char"/>
    <w:basedOn w:val="20"/>
    <w:link w:val="7"/>
    <w:qFormat/>
    <w:uiPriority w:val="0"/>
    <w:rPr>
      <w:rFonts w:ascii="Arial" w:hAnsi="Arial" w:eastAsia="黑体"/>
      <w:b/>
      <w:bCs/>
      <w:kern w:val="2"/>
      <w:sz w:val="28"/>
      <w:szCs w:val="28"/>
    </w:rPr>
  </w:style>
  <w:style w:type="character" w:customStyle="1" w:styleId="29">
    <w:name w:val="正文缩进2格 Char"/>
    <w:link w:val="30"/>
    <w:qFormat/>
    <w:uiPriority w:val="0"/>
    <w:rPr>
      <w:rFonts w:ascii="仿宋_GB2312" w:hAnsi="宋体" w:eastAsia="仿宋_GB2312"/>
      <w:sz w:val="31"/>
      <w:szCs w:val="28"/>
      <w:lang w:bidi="ar-SA"/>
    </w:rPr>
  </w:style>
  <w:style w:type="paragraph" w:customStyle="1" w:styleId="30">
    <w:name w:val="正文缩进2格"/>
    <w:basedOn w:val="1"/>
    <w:link w:val="29"/>
    <w:qFormat/>
    <w:uiPriority w:val="0"/>
    <w:pPr>
      <w:spacing w:line="600" w:lineRule="exact"/>
      <w:ind w:firstLine="639" w:firstLineChars="206"/>
    </w:pPr>
    <w:rPr>
      <w:rFonts w:ascii="仿宋_GB2312" w:hAnsi="宋体" w:eastAsia="仿宋_GB2312"/>
      <w:kern w:val="0"/>
      <w:sz w:val="31"/>
      <w:szCs w:val="28"/>
    </w:rPr>
  </w:style>
  <w:style w:type="character" w:customStyle="1" w:styleId="31">
    <w:name w:val="纯文本 Char2"/>
    <w:basedOn w:val="20"/>
    <w:qFormat/>
    <w:uiPriority w:val="0"/>
    <w:rPr>
      <w:rFonts w:ascii="宋体" w:hAnsi="Courier New" w:eastAsia="宋体"/>
      <w:kern w:val="2"/>
      <w:sz w:val="24"/>
      <w:lang w:val="en-US" w:eastAsia="zh-CN" w:bidi="ar-SA"/>
    </w:rPr>
  </w:style>
  <w:style w:type="character" w:customStyle="1" w:styleId="32">
    <w:name w:val="纯文本 Char1"/>
    <w:basedOn w:val="20"/>
    <w:link w:val="10"/>
    <w:qFormat/>
    <w:uiPriority w:val="0"/>
    <w:rPr>
      <w:rFonts w:ascii="宋体" w:hAnsi="Courier New" w:cs="Courier New"/>
      <w:kern w:val="2"/>
      <w:sz w:val="21"/>
      <w:szCs w:val="21"/>
    </w:rPr>
  </w:style>
  <w:style w:type="character" w:customStyle="1" w:styleId="33">
    <w:name w:val="正文缩进 Char"/>
    <w:link w:val="6"/>
    <w:qFormat/>
    <w:uiPriority w:val="0"/>
    <w:rPr>
      <w:rFonts w:eastAsia="宋体"/>
      <w:kern w:val="2"/>
      <w:sz w:val="21"/>
      <w:szCs w:val="24"/>
      <w:lang w:val="en-US" w:eastAsia="zh-CN" w:bidi="ar-SA"/>
    </w:rPr>
  </w:style>
  <w:style w:type="character" w:customStyle="1" w:styleId="34">
    <w:name w:val="页眉 Char"/>
    <w:link w:val="15"/>
    <w:qFormat/>
    <w:uiPriority w:val="99"/>
    <w:rPr>
      <w:kern w:val="2"/>
      <w:sz w:val="18"/>
      <w:szCs w:val="18"/>
    </w:rPr>
  </w:style>
  <w:style w:type="paragraph" w:customStyle="1" w:styleId="35">
    <w:name w:val="Char"/>
    <w:basedOn w:val="8"/>
    <w:qFormat/>
    <w:uiPriority w:val="0"/>
    <w:rPr>
      <w:rFonts w:ascii="Tahoma" w:hAnsi="Tahoma"/>
      <w:sz w:val="24"/>
    </w:rPr>
  </w:style>
  <w:style w:type="paragraph" w:customStyle="1" w:styleId="36">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7">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8">
    <w:name w:val="Char1"/>
    <w:basedOn w:val="1"/>
    <w:qFormat/>
    <w:uiPriority w:val="0"/>
    <w:pPr>
      <w:tabs>
        <w:tab w:val="left" w:pos="360"/>
      </w:tabs>
    </w:pPr>
    <w:rPr>
      <w:color w:val="000000"/>
      <w:sz w:val="24"/>
    </w:rPr>
  </w:style>
  <w:style w:type="paragraph" w:customStyle="1" w:styleId="39">
    <w:name w:val="Char Char Char Char"/>
    <w:basedOn w:val="8"/>
    <w:qFormat/>
    <w:uiPriority w:val="0"/>
    <w:pPr>
      <w:adjustRightInd w:val="0"/>
      <w:snapToGrid w:val="0"/>
      <w:spacing w:line="360" w:lineRule="auto"/>
    </w:pPr>
    <w:rPr>
      <w:szCs w:val="20"/>
    </w:rPr>
  </w:style>
  <w:style w:type="character" w:customStyle="1" w:styleId="40">
    <w:name w:val="p0 Char"/>
    <w:link w:val="41"/>
    <w:qFormat/>
    <w:uiPriority w:val="0"/>
    <w:rPr>
      <w:sz w:val="21"/>
      <w:szCs w:val="21"/>
    </w:rPr>
  </w:style>
  <w:style w:type="paragraph" w:customStyle="1" w:styleId="41">
    <w:name w:val="p0"/>
    <w:basedOn w:val="1"/>
    <w:link w:val="40"/>
    <w:qFormat/>
    <w:uiPriority w:val="0"/>
    <w:pPr>
      <w:widowControl/>
    </w:pPr>
    <w:rPr>
      <w:kern w:val="0"/>
      <w:szCs w:val="21"/>
    </w:rPr>
  </w:style>
  <w:style w:type="character" w:customStyle="1" w:styleId="42">
    <w:name w:val="标题 2 Char"/>
    <w:link w:val="4"/>
    <w:qFormat/>
    <w:uiPriority w:val="0"/>
    <w:rPr>
      <w:rFonts w:ascii="Arial" w:hAnsi="Arial" w:eastAsia="黑体"/>
      <w:b/>
      <w:bCs/>
      <w:kern w:val="2"/>
      <w:sz w:val="32"/>
      <w:szCs w:val="32"/>
    </w:rPr>
  </w:style>
  <w:style w:type="character" w:customStyle="1" w:styleId="43">
    <w:name w:val="正文文本缩进 2 Char"/>
    <w:basedOn w:val="20"/>
    <w:link w:val="12"/>
    <w:qFormat/>
    <w:uiPriority w:val="0"/>
    <w:rPr>
      <w:kern w:val="2"/>
      <w:sz w:val="21"/>
      <w:szCs w:val="24"/>
    </w:rPr>
  </w:style>
  <w:style w:type="paragraph" w:customStyle="1" w:styleId="44">
    <w:name w:val="Default"/>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paragraph" w:customStyle="1" w:styleId="45">
    <w:name w:val="Table Paragraph"/>
    <w:basedOn w:val="1"/>
    <w:next w:val="1"/>
    <w:qFormat/>
    <w:uiPriority w:val="1"/>
    <w:pPr>
      <w:autoSpaceDE w:val="0"/>
      <w:autoSpaceDN w:val="0"/>
    </w:pPr>
    <w:rPr>
      <w:rFonts w:ascii="宋体" w:hAnsi="宋体" w:cs="宋体"/>
      <w:kern w:val="0"/>
      <w:sz w:val="22"/>
      <w:lang w:eastAsia="en-US" w:bidi="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kdc</Company>
  <Pages>57</Pages>
  <Words>19664</Words>
  <Characters>21366</Characters>
  <Lines>196</Lines>
  <Paragraphs>55</Paragraphs>
  <TotalTime>4</TotalTime>
  <ScaleCrop>false</ScaleCrop>
  <LinksUpToDate>false</LinksUpToDate>
  <CharactersWithSpaces>21737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2023-07-31T00:20:00Z</dcterms:created>
  <dc:creator>chencd</dc:creator>
  <cp:lastModifiedBy>暮雪</cp:lastModifiedBy>
  <cp:lastPrinted>2019-04-16T01:48:00Z</cp:lastPrinted>
  <dcterms:modified xsi:type="dcterms:W3CDTF">2025-12-02T08:11:58Z</dcterms:modified>
  <dc:title>招标技术规格及要求</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4D899B72C5FD4715BC96BABC0B350960_12</vt:lpwstr>
  </property>
  <property fmtid="{D5CDD505-2E9C-101B-9397-08002B2CF9AE}" pid="4" name="KSOTemplateDocerSaveRecord">
    <vt:lpwstr>eyJoZGlkIjoiNzY5YjliMzE1OTk1ZGNlMGI1MzExZWVmYjc3YzFlOWQiLCJ1c2VySWQiOiI3MDk5NjYxMDgifQ==</vt:lpwstr>
  </property>
</Properties>
</file>